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55D" w:rsidRDefault="00007842">
      <w:pPr>
        <w:pBdr>
          <w:top w:val="nil"/>
          <w:left w:val="nil"/>
          <w:bottom w:val="nil"/>
          <w:right w:val="nil"/>
          <w:between w:val="nil"/>
        </w:pBdr>
        <w:ind w:left="720"/>
        <w:jc w:val="center"/>
        <w:rPr>
          <w:b/>
          <w:color w:val="000000"/>
          <w:sz w:val="20"/>
          <w:szCs w:val="20"/>
        </w:rPr>
      </w:pPr>
      <w:bookmarkStart w:id="0" w:name="_heading=h.gjdgxs" w:colFirst="0" w:colLast="0"/>
      <w:bookmarkEnd w:id="0"/>
      <w:r>
        <w:rPr>
          <w:b/>
          <w:color w:val="000000"/>
          <w:sz w:val="20"/>
          <w:szCs w:val="20"/>
        </w:rPr>
        <w:t>REPORTE AVANCE DE META DE PROYECTO (POA Y PAI)</w:t>
      </w:r>
    </w:p>
    <w:p w:rsidR="002C655D" w:rsidRDefault="00007842">
      <w:pPr>
        <w:keepNext/>
        <w:keepLines/>
        <w:numPr>
          <w:ilvl w:val="0"/>
          <w:numId w:val="8"/>
        </w:numPr>
        <w:pBdr>
          <w:top w:val="nil"/>
          <w:left w:val="nil"/>
          <w:bottom w:val="nil"/>
          <w:right w:val="nil"/>
          <w:between w:val="nil"/>
        </w:pBdr>
        <w:spacing w:before="40" w:after="0"/>
        <w:ind w:left="426"/>
        <w:rPr>
          <w:color w:val="2F5496"/>
          <w:sz w:val="20"/>
          <w:szCs w:val="20"/>
        </w:rPr>
      </w:pPr>
      <w:r>
        <w:rPr>
          <w:color w:val="2F5496"/>
          <w:sz w:val="20"/>
          <w:szCs w:val="20"/>
        </w:rPr>
        <w:t xml:space="preserve">Datos Generales de la Meta: </w:t>
      </w:r>
    </w:p>
    <w:tbl>
      <w:tblPr>
        <w:tblStyle w:val="a9"/>
        <w:tblW w:w="99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984"/>
        <w:gridCol w:w="992"/>
        <w:gridCol w:w="1560"/>
        <w:gridCol w:w="2724"/>
      </w:tblGrid>
      <w:tr w:rsidR="002C655D">
        <w:trPr>
          <w:trHeight w:val="317"/>
        </w:trPr>
        <w:tc>
          <w:tcPr>
            <w:tcW w:w="2694" w:type="dxa"/>
            <w:shd w:val="clear" w:color="auto" w:fill="DEEBF6"/>
            <w:vAlign w:val="center"/>
          </w:tcPr>
          <w:p w:rsidR="002C655D" w:rsidRDefault="00007842">
            <w:pPr>
              <w:rPr>
                <w:b/>
                <w:color w:val="000000"/>
                <w:sz w:val="20"/>
                <w:szCs w:val="20"/>
              </w:rPr>
            </w:pPr>
            <w:r>
              <w:rPr>
                <w:b/>
                <w:color w:val="000000"/>
                <w:sz w:val="20"/>
                <w:szCs w:val="20"/>
              </w:rPr>
              <w:t xml:space="preserve">ENTIDAD O DEPENDENCIA: </w:t>
            </w:r>
          </w:p>
        </w:tc>
        <w:tc>
          <w:tcPr>
            <w:tcW w:w="7260" w:type="dxa"/>
            <w:gridSpan w:val="4"/>
            <w:shd w:val="clear" w:color="auto" w:fill="auto"/>
            <w:vAlign w:val="center"/>
          </w:tcPr>
          <w:p w:rsidR="002C655D" w:rsidRDefault="00007842">
            <w:pPr>
              <w:rPr>
                <w:b/>
                <w:color w:val="000000"/>
                <w:sz w:val="20"/>
                <w:szCs w:val="20"/>
              </w:rPr>
            </w:pPr>
            <w:r>
              <w:rPr>
                <w:color w:val="000000"/>
                <w:sz w:val="20"/>
                <w:szCs w:val="20"/>
              </w:rPr>
              <w:t>FONDO AMBIENTAL DE QUITO</w:t>
            </w:r>
          </w:p>
        </w:tc>
      </w:tr>
      <w:tr w:rsidR="002C655D">
        <w:trPr>
          <w:trHeight w:val="304"/>
        </w:trPr>
        <w:tc>
          <w:tcPr>
            <w:tcW w:w="2694" w:type="dxa"/>
            <w:shd w:val="clear" w:color="auto" w:fill="DEEBF6"/>
            <w:vAlign w:val="center"/>
          </w:tcPr>
          <w:p w:rsidR="002C655D" w:rsidRDefault="00007842">
            <w:pPr>
              <w:rPr>
                <w:b/>
                <w:color w:val="000000"/>
                <w:sz w:val="20"/>
                <w:szCs w:val="20"/>
              </w:rPr>
            </w:pPr>
            <w:r>
              <w:rPr>
                <w:b/>
                <w:color w:val="000000"/>
                <w:sz w:val="20"/>
                <w:szCs w:val="20"/>
              </w:rPr>
              <w:t>MES DE AVANCE:</w:t>
            </w:r>
          </w:p>
        </w:tc>
        <w:tc>
          <w:tcPr>
            <w:tcW w:w="1984" w:type="dxa"/>
            <w:shd w:val="clear" w:color="auto" w:fill="auto"/>
            <w:vAlign w:val="center"/>
          </w:tcPr>
          <w:p w:rsidR="002C655D" w:rsidRDefault="008714B3">
            <w:pPr>
              <w:rPr>
                <w:color w:val="000000"/>
                <w:sz w:val="20"/>
                <w:szCs w:val="20"/>
              </w:rPr>
            </w:pPr>
            <w:r>
              <w:rPr>
                <w:sz w:val="20"/>
                <w:szCs w:val="20"/>
              </w:rPr>
              <w:t>SEPTIEMBRE</w:t>
            </w:r>
          </w:p>
        </w:tc>
        <w:tc>
          <w:tcPr>
            <w:tcW w:w="2552" w:type="dxa"/>
            <w:gridSpan w:val="2"/>
            <w:shd w:val="clear" w:color="auto" w:fill="auto"/>
            <w:vAlign w:val="center"/>
          </w:tcPr>
          <w:p w:rsidR="002C655D" w:rsidRDefault="00007842">
            <w:pPr>
              <w:rPr>
                <w:color w:val="000000"/>
                <w:sz w:val="20"/>
                <w:szCs w:val="20"/>
              </w:rPr>
            </w:pPr>
            <w:r>
              <w:rPr>
                <w:b/>
                <w:color w:val="000000"/>
                <w:sz w:val="20"/>
                <w:szCs w:val="20"/>
              </w:rPr>
              <w:t>FECHA DE ELABORACIÓN:</w:t>
            </w:r>
          </w:p>
        </w:tc>
        <w:tc>
          <w:tcPr>
            <w:tcW w:w="2724" w:type="dxa"/>
            <w:shd w:val="clear" w:color="auto" w:fill="auto"/>
            <w:vAlign w:val="center"/>
          </w:tcPr>
          <w:p w:rsidR="002C655D" w:rsidRDefault="008714B3" w:rsidP="00C84104">
            <w:pPr>
              <w:jc w:val="both"/>
              <w:rPr>
                <w:color w:val="000000"/>
                <w:sz w:val="20"/>
                <w:szCs w:val="20"/>
              </w:rPr>
            </w:pPr>
            <w:r>
              <w:rPr>
                <w:sz w:val="20"/>
                <w:szCs w:val="20"/>
              </w:rPr>
              <w:t>01</w:t>
            </w:r>
            <w:r w:rsidR="00007842">
              <w:rPr>
                <w:sz w:val="20"/>
                <w:szCs w:val="20"/>
              </w:rPr>
              <w:t xml:space="preserve"> DE </w:t>
            </w:r>
            <w:r>
              <w:rPr>
                <w:sz w:val="20"/>
                <w:szCs w:val="20"/>
              </w:rPr>
              <w:t>OCTUBRE</w:t>
            </w:r>
            <w:r w:rsidR="00007842">
              <w:rPr>
                <w:color w:val="000000"/>
                <w:sz w:val="20"/>
                <w:szCs w:val="20"/>
              </w:rPr>
              <w:t xml:space="preserve"> DE 2024</w:t>
            </w:r>
          </w:p>
        </w:tc>
      </w:tr>
      <w:tr w:rsidR="002C655D">
        <w:trPr>
          <w:trHeight w:val="287"/>
        </w:trPr>
        <w:tc>
          <w:tcPr>
            <w:tcW w:w="2694" w:type="dxa"/>
            <w:shd w:val="clear" w:color="auto" w:fill="DEEBF6"/>
            <w:vAlign w:val="center"/>
          </w:tcPr>
          <w:p w:rsidR="002C655D" w:rsidRDefault="00007842">
            <w:pPr>
              <w:rPr>
                <w:b/>
                <w:color w:val="000000"/>
                <w:sz w:val="20"/>
                <w:szCs w:val="20"/>
              </w:rPr>
            </w:pPr>
            <w:r>
              <w:rPr>
                <w:b/>
                <w:color w:val="000000"/>
                <w:sz w:val="20"/>
                <w:szCs w:val="20"/>
              </w:rPr>
              <w:t>PROGRAMA:</w:t>
            </w:r>
          </w:p>
        </w:tc>
        <w:tc>
          <w:tcPr>
            <w:tcW w:w="7260" w:type="dxa"/>
            <w:gridSpan w:val="4"/>
            <w:shd w:val="clear" w:color="auto" w:fill="auto"/>
            <w:vAlign w:val="center"/>
          </w:tcPr>
          <w:p w:rsidR="002C655D" w:rsidRDefault="00007842">
            <w:pPr>
              <w:rPr>
                <w:color w:val="000000"/>
                <w:sz w:val="20"/>
                <w:szCs w:val="20"/>
              </w:rPr>
            </w:pPr>
            <w:r>
              <w:rPr>
                <w:color w:val="000000"/>
                <w:sz w:val="20"/>
                <w:szCs w:val="20"/>
              </w:rPr>
              <w:t>PATRIMONIO NATURAL</w:t>
            </w:r>
          </w:p>
        </w:tc>
      </w:tr>
      <w:tr w:rsidR="002C655D">
        <w:trPr>
          <w:trHeight w:val="287"/>
        </w:trPr>
        <w:tc>
          <w:tcPr>
            <w:tcW w:w="2694" w:type="dxa"/>
            <w:shd w:val="clear" w:color="auto" w:fill="DEEBF6"/>
            <w:vAlign w:val="center"/>
          </w:tcPr>
          <w:p w:rsidR="002C655D" w:rsidRDefault="00007842">
            <w:pPr>
              <w:rPr>
                <w:b/>
                <w:color w:val="000000"/>
                <w:sz w:val="20"/>
                <w:szCs w:val="20"/>
              </w:rPr>
            </w:pPr>
            <w:r>
              <w:rPr>
                <w:b/>
                <w:color w:val="000000"/>
                <w:sz w:val="20"/>
                <w:szCs w:val="20"/>
              </w:rPr>
              <w:t xml:space="preserve">PROYECTO: </w:t>
            </w:r>
          </w:p>
        </w:tc>
        <w:tc>
          <w:tcPr>
            <w:tcW w:w="7260" w:type="dxa"/>
            <w:gridSpan w:val="4"/>
            <w:shd w:val="clear" w:color="auto" w:fill="auto"/>
            <w:vAlign w:val="center"/>
          </w:tcPr>
          <w:p w:rsidR="002C655D" w:rsidRDefault="00007842">
            <w:pPr>
              <w:jc w:val="both"/>
              <w:rPr>
                <w:color w:val="000000"/>
                <w:sz w:val="20"/>
                <w:szCs w:val="20"/>
              </w:rPr>
            </w:pPr>
            <w:r>
              <w:rPr>
                <w:sz w:val="20"/>
                <w:szCs w:val="20"/>
              </w:rPr>
              <w:t>DESARROLLAR EL SISTEMA DE GESTIÓN DE LA INFORMACIÓN AMBIENTAL (SGIA) DEL GOBIERNO AUTÓNOMO DESCENTRALIZADO DEL DISTRITO METROPOLITANO DE QUITO</w:t>
            </w:r>
          </w:p>
        </w:tc>
      </w:tr>
      <w:tr w:rsidR="002C655D">
        <w:trPr>
          <w:trHeight w:val="287"/>
        </w:trPr>
        <w:tc>
          <w:tcPr>
            <w:tcW w:w="2694" w:type="dxa"/>
            <w:shd w:val="clear" w:color="auto" w:fill="DEEBF6"/>
            <w:vAlign w:val="center"/>
          </w:tcPr>
          <w:p w:rsidR="002C655D" w:rsidRDefault="00007842">
            <w:pPr>
              <w:rPr>
                <w:b/>
                <w:color w:val="000000"/>
                <w:sz w:val="20"/>
                <w:szCs w:val="20"/>
              </w:rPr>
            </w:pPr>
            <w:r>
              <w:rPr>
                <w:b/>
                <w:color w:val="000000"/>
                <w:sz w:val="20"/>
                <w:szCs w:val="20"/>
              </w:rPr>
              <w:t>META DE PROYECTO:</w:t>
            </w:r>
          </w:p>
        </w:tc>
        <w:tc>
          <w:tcPr>
            <w:tcW w:w="7260" w:type="dxa"/>
            <w:gridSpan w:val="4"/>
            <w:shd w:val="clear" w:color="auto" w:fill="auto"/>
            <w:vAlign w:val="center"/>
          </w:tcPr>
          <w:p w:rsidR="002C655D" w:rsidRDefault="00007842">
            <w:pPr>
              <w:jc w:val="both"/>
              <w:rPr>
                <w:color w:val="000000"/>
                <w:sz w:val="20"/>
                <w:szCs w:val="20"/>
                <w:highlight w:val="yellow"/>
              </w:rPr>
            </w:pPr>
            <w:r>
              <w:rPr>
                <w:sz w:val="20"/>
                <w:szCs w:val="20"/>
              </w:rPr>
              <w:t>DESARROLLAR EL 100% DE LA FASE 1 DEL SISTEMA DE GESTIÓN DE LA INFORMACIÓN AMBIENTAL RELACIONADO CON EL PROCESO DE CALIDAD AMBIENTAL, EN EL 2024</w:t>
            </w:r>
          </w:p>
        </w:tc>
      </w:tr>
      <w:tr w:rsidR="002C655D">
        <w:trPr>
          <w:trHeight w:val="287"/>
        </w:trPr>
        <w:tc>
          <w:tcPr>
            <w:tcW w:w="2694" w:type="dxa"/>
            <w:shd w:val="clear" w:color="auto" w:fill="DEEBF6"/>
            <w:vAlign w:val="center"/>
          </w:tcPr>
          <w:p w:rsidR="002C655D" w:rsidRDefault="00007842">
            <w:pPr>
              <w:rPr>
                <w:b/>
                <w:color w:val="000000"/>
                <w:sz w:val="20"/>
                <w:szCs w:val="20"/>
              </w:rPr>
            </w:pPr>
            <w:r>
              <w:rPr>
                <w:b/>
                <w:color w:val="000000"/>
                <w:sz w:val="20"/>
                <w:szCs w:val="20"/>
              </w:rPr>
              <w:t>PERIODICIDAD DE LA META:</w:t>
            </w:r>
          </w:p>
        </w:tc>
        <w:tc>
          <w:tcPr>
            <w:tcW w:w="7260" w:type="dxa"/>
            <w:gridSpan w:val="4"/>
            <w:shd w:val="clear" w:color="auto" w:fill="auto"/>
            <w:vAlign w:val="center"/>
          </w:tcPr>
          <w:p w:rsidR="002C655D" w:rsidRDefault="00007842">
            <w:pPr>
              <w:rPr>
                <w:color w:val="000000"/>
                <w:sz w:val="20"/>
                <w:szCs w:val="20"/>
              </w:rPr>
            </w:pPr>
            <w:r>
              <w:rPr>
                <w:color w:val="000000"/>
                <w:sz w:val="20"/>
                <w:szCs w:val="20"/>
              </w:rPr>
              <w:t xml:space="preserve">MENSUAL </w:t>
            </w:r>
          </w:p>
        </w:tc>
      </w:tr>
      <w:tr w:rsidR="002C655D">
        <w:trPr>
          <w:trHeight w:val="287"/>
        </w:trPr>
        <w:tc>
          <w:tcPr>
            <w:tcW w:w="2694" w:type="dxa"/>
            <w:shd w:val="clear" w:color="auto" w:fill="DEEBF6"/>
            <w:vAlign w:val="center"/>
          </w:tcPr>
          <w:p w:rsidR="002C655D" w:rsidRDefault="00007842">
            <w:pPr>
              <w:rPr>
                <w:b/>
                <w:color w:val="000000"/>
                <w:sz w:val="20"/>
                <w:szCs w:val="20"/>
              </w:rPr>
            </w:pPr>
            <w:r>
              <w:rPr>
                <w:b/>
                <w:color w:val="000000"/>
                <w:sz w:val="20"/>
                <w:szCs w:val="20"/>
              </w:rPr>
              <w:t>INDICADOR:</w:t>
            </w:r>
          </w:p>
        </w:tc>
        <w:tc>
          <w:tcPr>
            <w:tcW w:w="7260" w:type="dxa"/>
            <w:gridSpan w:val="4"/>
            <w:shd w:val="clear" w:color="auto" w:fill="auto"/>
            <w:vAlign w:val="center"/>
          </w:tcPr>
          <w:p w:rsidR="002C655D" w:rsidRDefault="00007842">
            <w:pPr>
              <w:jc w:val="both"/>
              <w:rPr>
                <w:color w:val="000000"/>
                <w:sz w:val="20"/>
                <w:szCs w:val="20"/>
              </w:rPr>
            </w:pPr>
            <w:r>
              <w:rPr>
                <w:color w:val="000000"/>
                <w:sz w:val="20"/>
                <w:szCs w:val="20"/>
                <w:highlight w:val="white"/>
              </w:rPr>
              <w:t>PORCENTAJE DE DESARROLLO DE LA FASE 1 DEL SISTEMA DE GESTIÓN DE LA INFORMACIÓN AMBIENTAL, RELACIONADO CON EL PROCESO DE CALIDAD AMBIENTAL</w:t>
            </w:r>
          </w:p>
        </w:tc>
      </w:tr>
      <w:tr w:rsidR="002C655D">
        <w:trPr>
          <w:trHeight w:val="304"/>
        </w:trPr>
        <w:tc>
          <w:tcPr>
            <w:tcW w:w="2694" w:type="dxa"/>
            <w:shd w:val="clear" w:color="auto" w:fill="DEEBF6"/>
            <w:vAlign w:val="center"/>
          </w:tcPr>
          <w:p w:rsidR="002C655D" w:rsidRDefault="00007842">
            <w:pPr>
              <w:rPr>
                <w:b/>
                <w:color w:val="000000"/>
                <w:sz w:val="20"/>
                <w:szCs w:val="20"/>
              </w:rPr>
            </w:pPr>
            <w:r>
              <w:rPr>
                <w:b/>
                <w:color w:val="000000"/>
                <w:sz w:val="20"/>
                <w:szCs w:val="20"/>
              </w:rPr>
              <w:t xml:space="preserve">FÓRMULA DE CÁLCULO: </w:t>
            </w:r>
          </w:p>
        </w:tc>
        <w:tc>
          <w:tcPr>
            <w:tcW w:w="2976" w:type="dxa"/>
            <w:gridSpan w:val="2"/>
            <w:shd w:val="clear" w:color="auto" w:fill="auto"/>
            <w:vAlign w:val="center"/>
          </w:tcPr>
          <w:p w:rsidR="002C655D" w:rsidRDefault="00007842">
            <w:pPr>
              <w:jc w:val="both"/>
              <w:rPr>
                <w:color w:val="000000"/>
                <w:sz w:val="20"/>
                <w:szCs w:val="20"/>
                <w:highlight w:val="yellow"/>
              </w:rPr>
            </w:pPr>
            <w:r>
              <w:rPr>
                <w:color w:val="000000"/>
                <w:sz w:val="20"/>
                <w:szCs w:val="20"/>
              </w:rPr>
              <w:t>(NÚMERO DE ACTIVIDADES EJECUTADAS</w:t>
            </w:r>
            <w:r w:rsidR="00C84104">
              <w:rPr>
                <w:color w:val="000000"/>
                <w:sz w:val="20"/>
                <w:szCs w:val="20"/>
              </w:rPr>
              <w:t xml:space="preserve"> </w:t>
            </w:r>
            <w:r>
              <w:rPr>
                <w:color w:val="000000"/>
                <w:sz w:val="20"/>
                <w:szCs w:val="20"/>
              </w:rPr>
              <w:t>/</w:t>
            </w:r>
            <w:r w:rsidR="00C84104">
              <w:rPr>
                <w:color w:val="000000"/>
                <w:sz w:val="20"/>
                <w:szCs w:val="20"/>
              </w:rPr>
              <w:t xml:space="preserve"> </w:t>
            </w:r>
            <w:r>
              <w:rPr>
                <w:color w:val="000000"/>
                <w:sz w:val="20"/>
                <w:szCs w:val="20"/>
              </w:rPr>
              <w:t>NÚMERO DE ACTIVIDADES PLANIFICADAS)*100</w:t>
            </w:r>
          </w:p>
        </w:tc>
        <w:tc>
          <w:tcPr>
            <w:tcW w:w="1560" w:type="dxa"/>
            <w:shd w:val="clear" w:color="auto" w:fill="auto"/>
            <w:vAlign w:val="center"/>
          </w:tcPr>
          <w:p w:rsidR="002C655D" w:rsidRDefault="00007842">
            <w:pPr>
              <w:rPr>
                <w:color w:val="000000"/>
                <w:sz w:val="20"/>
                <w:szCs w:val="20"/>
              </w:rPr>
            </w:pPr>
            <w:r>
              <w:rPr>
                <w:b/>
                <w:color w:val="000000"/>
                <w:sz w:val="20"/>
                <w:szCs w:val="20"/>
              </w:rPr>
              <w:t>TIPO DE META:</w:t>
            </w:r>
          </w:p>
        </w:tc>
        <w:tc>
          <w:tcPr>
            <w:tcW w:w="2724" w:type="dxa"/>
            <w:shd w:val="clear" w:color="auto" w:fill="auto"/>
            <w:vAlign w:val="center"/>
          </w:tcPr>
          <w:p w:rsidR="002C655D" w:rsidRPr="00C84104" w:rsidRDefault="00007842" w:rsidP="00C84104">
            <w:pPr>
              <w:jc w:val="center"/>
              <w:rPr>
                <w:color w:val="000000"/>
                <w:sz w:val="20"/>
                <w:szCs w:val="20"/>
              </w:rPr>
            </w:pPr>
            <w:r w:rsidRPr="00C84104">
              <w:rPr>
                <w:color w:val="000000"/>
                <w:sz w:val="20"/>
                <w:szCs w:val="20"/>
              </w:rPr>
              <w:t>ACUMULADA</w:t>
            </w:r>
          </w:p>
        </w:tc>
      </w:tr>
      <w:tr w:rsidR="002C655D">
        <w:trPr>
          <w:trHeight w:val="304"/>
        </w:trPr>
        <w:tc>
          <w:tcPr>
            <w:tcW w:w="2694" w:type="dxa"/>
            <w:shd w:val="clear" w:color="auto" w:fill="DEEBF6"/>
            <w:vAlign w:val="center"/>
          </w:tcPr>
          <w:p w:rsidR="002C655D" w:rsidRDefault="00007842">
            <w:pPr>
              <w:rPr>
                <w:b/>
                <w:color w:val="000000"/>
                <w:sz w:val="20"/>
                <w:szCs w:val="20"/>
              </w:rPr>
            </w:pPr>
            <w:r>
              <w:rPr>
                <w:b/>
                <w:color w:val="000000"/>
                <w:sz w:val="20"/>
                <w:szCs w:val="20"/>
              </w:rPr>
              <w:t>CALENDARIZACIÓN DE LA META:</w:t>
            </w:r>
          </w:p>
        </w:tc>
        <w:tc>
          <w:tcPr>
            <w:tcW w:w="2976" w:type="dxa"/>
            <w:gridSpan w:val="2"/>
            <w:shd w:val="clear" w:color="auto" w:fill="auto"/>
            <w:vAlign w:val="center"/>
          </w:tcPr>
          <w:p w:rsidR="002C655D" w:rsidRDefault="00007842">
            <w:pPr>
              <w:rPr>
                <w:color w:val="000000"/>
                <w:sz w:val="20"/>
                <w:szCs w:val="20"/>
              </w:rPr>
            </w:pPr>
            <w:r>
              <w:rPr>
                <w:color w:val="000000"/>
                <w:sz w:val="20"/>
                <w:szCs w:val="20"/>
              </w:rPr>
              <w:t>Enero:                 2 %</w:t>
            </w:r>
          </w:p>
          <w:p w:rsidR="002C655D" w:rsidRDefault="00007842">
            <w:pPr>
              <w:ind w:left="1352" w:hanging="1352"/>
              <w:rPr>
                <w:color w:val="000000"/>
                <w:sz w:val="20"/>
                <w:szCs w:val="20"/>
              </w:rPr>
            </w:pPr>
            <w:r>
              <w:rPr>
                <w:color w:val="000000"/>
                <w:sz w:val="20"/>
                <w:szCs w:val="20"/>
              </w:rPr>
              <w:t>Febrero:             10%</w:t>
            </w:r>
          </w:p>
          <w:p w:rsidR="002C655D" w:rsidRDefault="00007842">
            <w:pPr>
              <w:rPr>
                <w:color w:val="000000"/>
                <w:sz w:val="20"/>
                <w:szCs w:val="20"/>
              </w:rPr>
            </w:pPr>
            <w:r>
              <w:rPr>
                <w:color w:val="000000"/>
                <w:sz w:val="20"/>
                <w:szCs w:val="20"/>
              </w:rPr>
              <w:t>Marzo:                15%</w:t>
            </w:r>
          </w:p>
          <w:p w:rsidR="002C655D" w:rsidRDefault="00007842">
            <w:pPr>
              <w:rPr>
                <w:color w:val="000000"/>
                <w:sz w:val="20"/>
                <w:szCs w:val="20"/>
              </w:rPr>
            </w:pPr>
            <w:r>
              <w:rPr>
                <w:color w:val="000000"/>
                <w:sz w:val="20"/>
                <w:szCs w:val="20"/>
              </w:rPr>
              <w:t>Abril:                   25%</w:t>
            </w:r>
          </w:p>
          <w:p w:rsidR="002C655D" w:rsidRDefault="00007842">
            <w:pPr>
              <w:rPr>
                <w:color w:val="000000"/>
                <w:sz w:val="20"/>
                <w:szCs w:val="20"/>
              </w:rPr>
            </w:pPr>
            <w:r>
              <w:rPr>
                <w:color w:val="000000"/>
                <w:sz w:val="20"/>
                <w:szCs w:val="20"/>
              </w:rPr>
              <w:t>Mayo:                  40%</w:t>
            </w:r>
          </w:p>
          <w:p w:rsidR="002C655D" w:rsidRDefault="00007842">
            <w:pPr>
              <w:rPr>
                <w:sz w:val="20"/>
                <w:szCs w:val="20"/>
              </w:rPr>
            </w:pPr>
            <w:r>
              <w:rPr>
                <w:sz w:val="20"/>
                <w:szCs w:val="20"/>
              </w:rPr>
              <w:t>Junio:                   50%</w:t>
            </w:r>
          </w:p>
          <w:p w:rsidR="002C655D" w:rsidRDefault="00007842">
            <w:pPr>
              <w:rPr>
                <w:sz w:val="20"/>
                <w:szCs w:val="20"/>
              </w:rPr>
            </w:pPr>
            <w:r>
              <w:rPr>
                <w:sz w:val="20"/>
                <w:szCs w:val="20"/>
              </w:rPr>
              <w:t>Julio:                    55%</w:t>
            </w:r>
          </w:p>
          <w:p w:rsidR="002C655D" w:rsidRDefault="00007842">
            <w:pPr>
              <w:rPr>
                <w:sz w:val="20"/>
                <w:szCs w:val="20"/>
              </w:rPr>
            </w:pPr>
            <w:r>
              <w:rPr>
                <w:sz w:val="20"/>
                <w:szCs w:val="20"/>
              </w:rPr>
              <w:t>Agosto:                60%</w:t>
            </w:r>
          </w:p>
          <w:p w:rsidR="002C655D" w:rsidRDefault="00007842">
            <w:pPr>
              <w:rPr>
                <w:sz w:val="20"/>
                <w:szCs w:val="20"/>
              </w:rPr>
            </w:pPr>
            <w:r>
              <w:rPr>
                <w:sz w:val="20"/>
                <w:szCs w:val="20"/>
              </w:rPr>
              <w:t>Septiembre:       70%</w:t>
            </w:r>
          </w:p>
          <w:p w:rsidR="002C655D" w:rsidRDefault="00007842">
            <w:pPr>
              <w:rPr>
                <w:sz w:val="20"/>
                <w:szCs w:val="20"/>
              </w:rPr>
            </w:pPr>
            <w:r>
              <w:rPr>
                <w:sz w:val="20"/>
                <w:szCs w:val="20"/>
              </w:rPr>
              <w:t>Octubre:             80%</w:t>
            </w:r>
          </w:p>
          <w:p w:rsidR="002C655D" w:rsidRDefault="00007842">
            <w:pPr>
              <w:rPr>
                <w:sz w:val="20"/>
                <w:szCs w:val="20"/>
              </w:rPr>
            </w:pPr>
            <w:r>
              <w:rPr>
                <w:sz w:val="20"/>
                <w:szCs w:val="20"/>
              </w:rPr>
              <w:t>Noviembre:        90%</w:t>
            </w:r>
          </w:p>
          <w:p w:rsidR="002C655D" w:rsidRDefault="00007842">
            <w:pPr>
              <w:rPr>
                <w:sz w:val="20"/>
                <w:szCs w:val="20"/>
              </w:rPr>
            </w:pPr>
            <w:r>
              <w:rPr>
                <w:sz w:val="20"/>
                <w:szCs w:val="20"/>
              </w:rPr>
              <w:t>Diciembre:         100%</w:t>
            </w:r>
          </w:p>
          <w:p w:rsidR="002C655D" w:rsidRDefault="002C655D">
            <w:pPr>
              <w:rPr>
                <w:color w:val="000000"/>
                <w:sz w:val="20"/>
                <w:szCs w:val="20"/>
                <w:highlight w:val="yellow"/>
              </w:rPr>
            </w:pPr>
          </w:p>
        </w:tc>
        <w:tc>
          <w:tcPr>
            <w:tcW w:w="1560" w:type="dxa"/>
            <w:shd w:val="clear" w:color="auto" w:fill="auto"/>
            <w:vAlign w:val="center"/>
          </w:tcPr>
          <w:p w:rsidR="002C655D" w:rsidRDefault="00007842">
            <w:pPr>
              <w:rPr>
                <w:b/>
                <w:color w:val="000000"/>
                <w:sz w:val="20"/>
                <w:szCs w:val="20"/>
                <w:highlight w:val="yellow"/>
              </w:rPr>
            </w:pPr>
            <w:r>
              <w:rPr>
                <w:b/>
                <w:color w:val="000000"/>
                <w:sz w:val="20"/>
                <w:szCs w:val="20"/>
              </w:rPr>
              <w:t>EJECUTADO:</w:t>
            </w:r>
          </w:p>
        </w:tc>
        <w:tc>
          <w:tcPr>
            <w:tcW w:w="2724" w:type="dxa"/>
            <w:shd w:val="clear" w:color="auto" w:fill="auto"/>
            <w:vAlign w:val="center"/>
          </w:tcPr>
          <w:p w:rsidR="002C655D" w:rsidRDefault="00007842">
            <w:pPr>
              <w:rPr>
                <w:color w:val="000000"/>
                <w:sz w:val="20"/>
                <w:szCs w:val="20"/>
              </w:rPr>
            </w:pPr>
            <w:r>
              <w:rPr>
                <w:color w:val="000000"/>
                <w:sz w:val="20"/>
                <w:szCs w:val="20"/>
              </w:rPr>
              <w:t xml:space="preserve">Enero:          </w:t>
            </w:r>
            <w:r w:rsidR="008714B3">
              <w:rPr>
                <w:color w:val="000000"/>
                <w:sz w:val="20"/>
                <w:szCs w:val="20"/>
              </w:rPr>
              <w:t xml:space="preserve">    </w:t>
            </w:r>
            <w:r>
              <w:rPr>
                <w:color w:val="000000"/>
                <w:sz w:val="20"/>
                <w:szCs w:val="20"/>
              </w:rPr>
              <w:t xml:space="preserve">2%              </w:t>
            </w:r>
          </w:p>
          <w:p w:rsidR="002C655D" w:rsidRDefault="00007842">
            <w:pPr>
              <w:ind w:left="1352" w:hanging="1352"/>
              <w:rPr>
                <w:color w:val="000000"/>
                <w:sz w:val="20"/>
                <w:szCs w:val="20"/>
              </w:rPr>
            </w:pPr>
            <w:r>
              <w:rPr>
                <w:color w:val="000000"/>
                <w:sz w:val="20"/>
                <w:szCs w:val="20"/>
              </w:rPr>
              <w:t xml:space="preserve">Febrero:       </w:t>
            </w:r>
            <w:r w:rsidR="008714B3">
              <w:rPr>
                <w:color w:val="000000"/>
                <w:sz w:val="20"/>
                <w:szCs w:val="20"/>
              </w:rPr>
              <w:t xml:space="preserve">   </w:t>
            </w:r>
            <w:r>
              <w:rPr>
                <w:color w:val="000000"/>
                <w:sz w:val="20"/>
                <w:szCs w:val="20"/>
              </w:rPr>
              <w:t xml:space="preserve">2%             </w:t>
            </w:r>
          </w:p>
          <w:p w:rsidR="002C655D" w:rsidRDefault="00007842">
            <w:pPr>
              <w:rPr>
                <w:color w:val="000000"/>
                <w:sz w:val="20"/>
                <w:szCs w:val="20"/>
              </w:rPr>
            </w:pPr>
            <w:r>
              <w:rPr>
                <w:color w:val="000000"/>
                <w:sz w:val="20"/>
                <w:szCs w:val="20"/>
              </w:rPr>
              <w:t xml:space="preserve">Marzo:          </w:t>
            </w:r>
            <w:r w:rsidR="008714B3">
              <w:rPr>
                <w:color w:val="000000"/>
                <w:sz w:val="20"/>
                <w:szCs w:val="20"/>
              </w:rPr>
              <w:t xml:space="preserve">   </w:t>
            </w:r>
            <w:r>
              <w:rPr>
                <w:color w:val="000000"/>
                <w:sz w:val="20"/>
                <w:szCs w:val="20"/>
              </w:rPr>
              <w:t xml:space="preserve">9%      </w:t>
            </w:r>
          </w:p>
          <w:p w:rsidR="002C655D" w:rsidRDefault="00007842">
            <w:pPr>
              <w:rPr>
                <w:color w:val="000000"/>
                <w:sz w:val="20"/>
                <w:szCs w:val="20"/>
              </w:rPr>
            </w:pPr>
            <w:r>
              <w:rPr>
                <w:color w:val="000000"/>
                <w:sz w:val="20"/>
                <w:szCs w:val="20"/>
              </w:rPr>
              <w:t xml:space="preserve">Abril:           </w:t>
            </w:r>
            <w:r w:rsidR="008714B3">
              <w:rPr>
                <w:color w:val="000000"/>
                <w:sz w:val="20"/>
                <w:szCs w:val="20"/>
              </w:rPr>
              <w:t xml:space="preserve">   </w:t>
            </w:r>
            <w:r>
              <w:rPr>
                <w:color w:val="000000"/>
                <w:sz w:val="20"/>
                <w:szCs w:val="20"/>
              </w:rPr>
              <w:t xml:space="preserve">23%   </w:t>
            </w:r>
          </w:p>
          <w:p w:rsidR="002C655D" w:rsidRDefault="00007842">
            <w:pPr>
              <w:rPr>
                <w:color w:val="000000"/>
                <w:sz w:val="20"/>
                <w:szCs w:val="20"/>
              </w:rPr>
            </w:pPr>
            <w:r>
              <w:rPr>
                <w:color w:val="000000"/>
                <w:sz w:val="20"/>
                <w:szCs w:val="20"/>
              </w:rPr>
              <w:t xml:space="preserve">Mayo:         </w:t>
            </w:r>
            <w:r w:rsidR="008714B3">
              <w:rPr>
                <w:color w:val="000000"/>
                <w:sz w:val="20"/>
                <w:szCs w:val="20"/>
              </w:rPr>
              <w:t xml:space="preserve">   </w:t>
            </w:r>
            <w:r>
              <w:rPr>
                <w:color w:val="000000"/>
                <w:sz w:val="20"/>
                <w:szCs w:val="20"/>
              </w:rPr>
              <w:t>32%</w:t>
            </w:r>
          </w:p>
          <w:p w:rsidR="002C655D" w:rsidRDefault="00007842">
            <w:pPr>
              <w:rPr>
                <w:sz w:val="20"/>
                <w:szCs w:val="20"/>
              </w:rPr>
            </w:pPr>
            <w:r>
              <w:rPr>
                <w:sz w:val="20"/>
                <w:szCs w:val="20"/>
              </w:rPr>
              <w:t xml:space="preserve">Junio:          </w:t>
            </w:r>
            <w:r w:rsidR="008714B3">
              <w:rPr>
                <w:sz w:val="20"/>
                <w:szCs w:val="20"/>
              </w:rPr>
              <w:t xml:space="preserve">   </w:t>
            </w:r>
            <w:r>
              <w:rPr>
                <w:sz w:val="20"/>
                <w:szCs w:val="20"/>
              </w:rPr>
              <w:t>39%</w:t>
            </w:r>
          </w:p>
          <w:p w:rsidR="002C655D" w:rsidRDefault="00007842">
            <w:pPr>
              <w:rPr>
                <w:sz w:val="20"/>
                <w:szCs w:val="20"/>
              </w:rPr>
            </w:pPr>
            <w:r>
              <w:rPr>
                <w:sz w:val="20"/>
                <w:szCs w:val="20"/>
              </w:rPr>
              <w:t xml:space="preserve">Julio:            </w:t>
            </w:r>
            <w:r w:rsidR="008714B3">
              <w:rPr>
                <w:sz w:val="20"/>
                <w:szCs w:val="20"/>
              </w:rPr>
              <w:t xml:space="preserve">   </w:t>
            </w:r>
            <w:r>
              <w:rPr>
                <w:sz w:val="20"/>
                <w:szCs w:val="20"/>
              </w:rPr>
              <w:t>46%</w:t>
            </w:r>
          </w:p>
          <w:p w:rsidR="002C655D" w:rsidRDefault="00007842">
            <w:pPr>
              <w:rPr>
                <w:sz w:val="20"/>
                <w:szCs w:val="20"/>
              </w:rPr>
            </w:pPr>
            <w:r>
              <w:rPr>
                <w:sz w:val="20"/>
                <w:szCs w:val="20"/>
              </w:rPr>
              <w:t xml:space="preserve">Agosto:        </w:t>
            </w:r>
            <w:r w:rsidR="008714B3">
              <w:rPr>
                <w:sz w:val="20"/>
                <w:szCs w:val="20"/>
              </w:rPr>
              <w:t xml:space="preserve">  </w:t>
            </w:r>
            <w:r>
              <w:rPr>
                <w:sz w:val="20"/>
                <w:szCs w:val="20"/>
              </w:rPr>
              <w:t>46%</w:t>
            </w:r>
          </w:p>
          <w:p w:rsidR="008714B3" w:rsidRDefault="008714B3">
            <w:pPr>
              <w:rPr>
                <w:sz w:val="20"/>
                <w:szCs w:val="20"/>
              </w:rPr>
            </w:pPr>
            <w:r>
              <w:rPr>
                <w:sz w:val="20"/>
                <w:szCs w:val="20"/>
              </w:rPr>
              <w:t xml:space="preserve">Septiembre:  46% </w:t>
            </w:r>
          </w:p>
          <w:p w:rsidR="002C655D" w:rsidRDefault="002C655D">
            <w:pPr>
              <w:rPr>
                <w:sz w:val="20"/>
                <w:szCs w:val="20"/>
              </w:rPr>
            </w:pPr>
          </w:p>
          <w:p w:rsidR="002C655D" w:rsidRDefault="002C655D">
            <w:pPr>
              <w:rPr>
                <w:i/>
                <w:color w:val="000000"/>
                <w:sz w:val="20"/>
                <w:szCs w:val="20"/>
                <w:highlight w:val="yellow"/>
              </w:rPr>
            </w:pPr>
          </w:p>
        </w:tc>
      </w:tr>
    </w:tbl>
    <w:p w:rsidR="002C655D" w:rsidRDefault="002C655D">
      <w:pPr>
        <w:rPr>
          <w:b/>
          <w:sz w:val="20"/>
          <w:szCs w:val="20"/>
        </w:rPr>
      </w:pPr>
    </w:p>
    <w:p w:rsidR="002C655D" w:rsidRDefault="00007842">
      <w:pPr>
        <w:keepNext/>
        <w:keepLines/>
        <w:numPr>
          <w:ilvl w:val="0"/>
          <w:numId w:val="8"/>
        </w:numPr>
        <w:pBdr>
          <w:top w:val="nil"/>
          <w:left w:val="nil"/>
          <w:bottom w:val="nil"/>
          <w:right w:val="nil"/>
          <w:between w:val="nil"/>
        </w:pBdr>
        <w:spacing w:before="40" w:after="0"/>
        <w:ind w:left="426"/>
        <w:rPr>
          <w:color w:val="2F5496"/>
          <w:sz w:val="20"/>
          <w:szCs w:val="20"/>
        </w:rPr>
      </w:pPr>
      <w:r>
        <w:rPr>
          <w:color w:val="2F5496"/>
          <w:sz w:val="20"/>
          <w:szCs w:val="20"/>
        </w:rPr>
        <w:t xml:space="preserve">Resultados Alcanzados: </w:t>
      </w:r>
    </w:p>
    <w:p w:rsidR="002C655D" w:rsidRDefault="00007842">
      <w:pPr>
        <w:keepNext/>
        <w:keepLines/>
        <w:numPr>
          <w:ilvl w:val="1"/>
          <w:numId w:val="8"/>
        </w:numPr>
        <w:pBdr>
          <w:top w:val="nil"/>
          <w:left w:val="nil"/>
          <w:bottom w:val="nil"/>
          <w:right w:val="nil"/>
          <w:between w:val="nil"/>
        </w:pBdr>
        <w:spacing w:before="40" w:after="0"/>
        <w:ind w:left="426"/>
        <w:rPr>
          <w:color w:val="1F3863"/>
          <w:sz w:val="20"/>
          <w:szCs w:val="20"/>
        </w:rPr>
      </w:pPr>
      <w:r>
        <w:rPr>
          <w:color w:val="1F3863"/>
          <w:sz w:val="20"/>
          <w:szCs w:val="20"/>
        </w:rPr>
        <w:t>Resultado del periodo (Porcentaje):</w:t>
      </w:r>
    </w:p>
    <w:p w:rsidR="002C655D" w:rsidRDefault="00007842">
      <w:pPr>
        <w:jc w:val="both"/>
        <w:rPr>
          <w:b/>
          <w:i/>
          <w:color w:val="4472C4"/>
          <w:sz w:val="20"/>
          <w:szCs w:val="20"/>
        </w:rPr>
      </w:pPr>
      <w:r>
        <w:rPr>
          <w:b/>
          <w:sz w:val="20"/>
          <w:szCs w:val="20"/>
        </w:rPr>
        <w:t>META:</w:t>
      </w:r>
      <w:r>
        <w:rPr>
          <w:i/>
          <w:color w:val="4472C4"/>
          <w:sz w:val="20"/>
          <w:szCs w:val="20"/>
        </w:rPr>
        <w:t xml:space="preserve"> </w:t>
      </w:r>
      <w:r>
        <w:rPr>
          <w:sz w:val="20"/>
          <w:szCs w:val="20"/>
        </w:rPr>
        <w:t>DESARROLLAR EL 100% DE LA FASE 1 DEL SISTEMA DE GESTIÓN DE LA INFORMACIÓN AMBIENTAL RELACIONADO CON EL PROCESO DE CALIDAD AMBIENTAL, EN EL 2024</w:t>
      </w:r>
    </w:p>
    <w:tbl>
      <w:tblPr>
        <w:tblStyle w:val="aa"/>
        <w:tblW w:w="63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4"/>
        <w:gridCol w:w="1667"/>
        <w:gridCol w:w="1582"/>
        <w:gridCol w:w="1792"/>
      </w:tblGrid>
      <w:tr w:rsidR="002C655D">
        <w:trPr>
          <w:trHeight w:val="540"/>
          <w:tblHeader/>
          <w:jc w:val="center"/>
        </w:trPr>
        <w:tc>
          <w:tcPr>
            <w:tcW w:w="1275" w:type="dxa"/>
            <w:shd w:val="clear" w:color="auto" w:fill="DEEBF6"/>
            <w:vAlign w:val="center"/>
          </w:tcPr>
          <w:p w:rsidR="002C655D" w:rsidRDefault="00007842">
            <w:pPr>
              <w:jc w:val="center"/>
              <w:rPr>
                <w:b/>
                <w:sz w:val="20"/>
                <w:szCs w:val="20"/>
              </w:rPr>
            </w:pPr>
            <w:r>
              <w:rPr>
                <w:b/>
                <w:sz w:val="20"/>
                <w:szCs w:val="20"/>
              </w:rPr>
              <w:t>Periodo</w:t>
            </w:r>
          </w:p>
        </w:tc>
        <w:tc>
          <w:tcPr>
            <w:tcW w:w="1667" w:type="dxa"/>
            <w:shd w:val="clear" w:color="auto" w:fill="DEEBF6"/>
            <w:vAlign w:val="center"/>
          </w:tcPr>
          <w:p w:rsidR="002C655D" w:rsidRDefault="00007842">
            <w:pPr>
              <w:jc w:val="center"/>
              <w:rPr>
                <w:b/>
                <w:sz w:val="20"/>
                <w:szCs w:val="20"/>
              </w:rPr>
            </w:pPr>
            <w:r>
              <w:rPr>
                <w:b/>
                <w:sz w:val="20"/>
                <w:szCs w:val="20"/>
              </w:rPr>
              <w:t>Número de Cumplimiento</w:t>
            </w:r>
          </w:p>
          <w:p w:rsidR="002C655D" w:rsidRDefault="00007842">
            <w:pPr>
              <w:jc w:val="center"/>
              <w:rPr>
                <w:b/>
                <w:sz w:val="20"/>
                <w:szCs w:val="20"/>
              </w:rPr>
            </w:pPr>
            <w:r>
              <w:rPr>
                <w:b/>
                <w:sz w:val="20"/>
                <w:szCs w:val="20"/>
              </w:rPr>
              <w:t xml:space="preserve">del periodo </w:t>
            </w:r>
            <w:r>
              <w:rPr>
                <w:b/>
                <w:i/>
                <w:sz w:val="20"/>
                <w:szCs w:val="20"/>
              </w:rPr>
              <w:t>(numerador)</w:t>
            </w:r>
          </w:p>
          <w:p w:rsidR="002C655D" w:rsidRDefault="00007842">
            <w:pPr>
              <w:jc w:val="center"/>
              <w:rPr>
                <w:b/>
                <w:sz w:val="20"/>
                <w:szCs w:val="20"/>
              </w:rPr>
            </w:pPr>
            <w:r>
              <w:rPr>
                <w:b/>
                <w:color w:val="2F5496"/>
                <w:sz w:val="20"/>
                <w:szCs w:val="20"/>
              </w:rPr>
              <w:t>A</w:t>
            </w:r>
          </w:p>
        </w:tc>
        <w:tc>
          <w:tcPr>
            <w:tcW w:w="1582" w:type="dxa"/>
            <w:shd w:val="clear" w:color="auto" w:fill="DEEBF6"/>
            <w:vAlign w:val="center"/>
          </w:tcPr>
          <w:p w:rsidR="002C655D" w:rsidRDefault="00007842">
            <w:pPr>
              <w:jc w:val="center"/>
              <w:rPr>
                <w:b/>
                <w:sz w:val="20"/>
                <w:szCs w:val="20"/>
              </w:rPr>
            </w:pPr>
            <w:proofErr w:type="gramStart"/>
            <w:r>
              <w:rPr>
                <w:b/>
                <w:sz w:val="20"/>
                <w:szCs w:val="20"/>
              </w:rPr>
              <w:t>Total</w:t>
            </w:r>
            <w:proofErr w:type="gramEnd"/>
            <w:r>
              <w:rPr>
                <w:b/>
                <w:sz w:val="20"/>
                <w:szCs w:val="20"/>
              </w:rPr>
              <w:t xml:space="preserve"> del universo </w:t>
            </w:r>
            <w:r>
              <w:rPr>
                <w:b/>
                <w:i/>
                <w:sz w:val="20"/>
                <w:szCs w:val="20"/>
              </w:rPr>
              <w:t>(denominador)</w:t>
            </w:r>
          </w:p>
          <w:p w:rsidR="002C655D" w:rsidRDefault="00007842">
            <w:pPr>
              <w:spacing w:after="160" w:line="259" w:lineRule="auto"/>
              <w:jc w:val="center"/>
              <w:rPr>
                <w:b/>
                <w:sz w:val="20"/>
                <w:szCs w:val="20"/>
              </w:rPr>
            </w:pPr>
            <w:r>
              <w:rPr>
                <w:b/>
                <w:color w:val="2F5496"/>
                <w:sz w:val="20"/>
                <w:szCs w:val="20"/>
              </w:rPr>
              <w:t>B</w:t>
            </w:r>
          </w:p>
        </w:tc>
        <w:tc>
          <w:tcPr>
            <w:tcW w:w="1792" w:type="dxa"/>
            <w:shd w:val="clear" w:color="auto" w:fill="DEEBF6"/>
            <w:vAlign w:val="center"/>
          </w:tcPr>
          <w:p w:rsidR="002C655D" w:rsidRDefault="00007842">
            <w:pPr>
              <w:jc w:val="center"/>
              <w:rPr>
                <w:b/>
                <w:sz w:val="20"/>
                <w:szCs w:val="20"/>
              </w:rPr>
            </w:pPr>
            <w:r>
              <w:rPr>
                <w:b/>
                <w:sz w:val="20"/>
                <w:szCs w:val="20"/>
              </w:rPr>
              <w:t>Porcentaje</w:t>
            </w:r>
          </w:p>
          <w:p w:rsidR="002C655D" w:rsidRDefault="00007842">
            <w:pPr>
              <w:jc w:val="center"/>
              <w:rPr>
                <w:b/>
                <w:color w:val="2F5496"/>
                <w:sz w:val="20"/>
                <w:szCs w:val="20"/>
              </w:rPr>
            </w:pPr>
            <w:r>
              <w:rPr>
                <w:b/>
                <w:color w:val="2F5496"/>
                <w:sz w:val="20"/>
                <w:szCs w:val="20"/>
              </w:rPr>
              <w:t>(A/</w:t>
            </w:r>
            <w:proofErr w:type="gramStart"/>
            <w:r>
              <w:rPr>
                <w:b/>
                <w:color w:val="2F5496"/>
                <w:sz w:val="20"/>
                <w:szCs w:val="20"/>
              </w:rPr>
              <w:t>B)*</w:t>
            </w:r>
            <w:proofErr w:type="gramEnd"/>
            <w:r>
              <w:rPr>
                <w:b/>
                <w:color w:val="2F5496"/>
                <w:sz w:val="20"/>
                <w:szCs w:val="20"/>
              </w:rPr>
              <w:t>100</w:t>
            </w:r>
          </w:p>
          <w:p w:rsidR="002C655D" w:rsidRDefault="002C655D">
            <w:pPr>
              <w:jc w:val="center"/>
              <w:rPr>
                <w:i/>
                <w:sz w:val="20"/>
                <w:szCs w:val="20"/>
                <w:highlight w:val="yellow"/>
              </w:rPr>
            </w:pPr>
          </w:p>
        </w:tc>
      </w:tr>
      <w:tr w:rsidR="002C655D">
        <w:trPr>
          <w:trHeight w:val="278"/>
          <w:jc w:val="center"/>
        </w:trPr>
        <w:tc>
          <w:tcPr>
            <w:tcW w:w="1275" w:type="dxa"/>
            <w:shd w:val="clear" w:color="auto" w:fill="DEEBF6"/>
            <w:vAlign w:val="center"/>
          </w:tcPr>
          <w:p w:rsidR="002C655D" w:rsidRDefault="00007842">
            <w:pPr>
              <w:jc w:val="center"/>
              <w:rPr>
                <w:b/>
                <w:sz w:val="20"/>
                <w:szCs w:val="20"/>
              </w:rPr>
            </w:pPr>
            <w:r>
              <w:rPr>
                <w:b/>
                <w:sz w:val="20"/>
                <w:szCs w:val="20"/>
              </w:rPr>
              <w:t>Enero</w:t>
            </w:r>
          </w:p>
        </w:tc>
        <w:tc>
          <w:tcPr>
            <w:tcW w:w="1667" w:type="dxa"/>
            <w:vAlign w:val="center"/>
          </w:tcPr>
          <w:p w:rsidR="002C655D" w:rsidRDefault="00007842">
            <w:pPr>
              <w:jc w:val="center"/>
              <w:rPr>
                <w:sz w:val="20"/>
                <w:szCs w:val="20"/>
              </w:rPr>
            </w:pPr>
            <w:r>
              <w:rPr>
                <w:sz w:val="20"/>
                <w:szCs w:val="20"/>
              </w:rPr>
              <w:t>1</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2%</w:t>
            </w:r>
          </w:p>
        </w:tc>
      </w:tr>
      <w:tr w:rsidR="002C655D">
        <w:trPr>
          <w:trHeight w:val="278"/>
          <w:jc w:val="center"/>
        </w:trPr>
        <w:tc>
          <w:tcPr>
            <w:tcW w:w="1275" w:type="dxa"/>
            <w:shd w:val="clear" w:color="auto" w:fill="DEEBF6"/>
            <w:vAlign w:val="center"/>
          </w:tcPr>
          <w:p w:rsidR="002C655D" w:rsidRDefault="00007842">
            <w:pPr>
              <w:jc w:val="center"/>
              <w:rPr>
                <w:b/>
                <w:sz w:val="20"/>
                <w:szCs w:val="20"/>
              </w:rPr>
            </w:pPr>
            <w:r>
              <w:rPr>
                <w:b/>
                <w:sz w:val="20"/>
                <w:szCs w:val="20"/>
              </w:rPr>
              <w:t>Febrero</w:t>
            </w:r>
          </w:p>
        </w:tc>
        <w:tc>
          <w:tcPr>
            <w:tcW w:w="1667" w:type="dxa"/>
            <w:vAlign w:val="center"/>
          </w:tcPr>
          <w:p w:rsidR="002C655D" w:rsidRDefault="00007842">
            <w:pPr>
              <w:jc w:val="center"/>
              <w:rPr>
                <w:sz w:val="20"/>
                <w:szCs w:val="20"/>
              </w:rPr>
            </w:pPr>
            <w:r>
              <w:rPr>
                <w:sz w:val="20"/>
                <w:szCs w:val="20"/>
              </w:rPr>
              <w:t>1</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2%</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Marzo</w:t>
            </w:r>
          </w:p>
        </w:tc>
        <w:tc>
          <w:tcPr>
            <w:tcW w:w="1667" w:type="dxa"/>
            <w:vAlign w:val="center"/>
          </w:tcPr>
          <w:p w:rsidR="002C655D" w:rsidRDefault="00007842">
            <w:pPr>
              <w:jc w:val="center"/>
              <w:rPr>
                <w:sz w:val="20"/>
                <w:szCs w:val="20"/>
              </w:rPr>
            </w:pPr>
            <w:r>
              <w:rPr>
                <w:sz w:val="20"/>
                <w:szCs w:val="20"/>
              </w:rPr>
              <w:t>4</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9%</w:t>
            </w:r>
          </w:p>
        </w:tc>
      </w:tr>
      <w:tr w:rsidR="002C655D">
        <w:trPr>
          <w:trHeight w:val="278"/>
          <w:jc w:val="center"/>
        </w:trPr>
        <w:tc>
          <w:tcPr>
            <w:tcW w:w="1275" w:type="dxa"/>
            <w:shd w:val="clear" w:color="auto" w:fill="DEEBF6"/>
            <w:vAlign w:val="center"/>
          </w:tcPr>
          <w:p w:rsidR="002C655D" w:rsidRDefault="00007842">
            <w:pPr>
              <w:jc w:val="center"/>
              <w:rPr>
                <w:b/>
                <w:sz w:val="20"/>
                <w:szCs w:val="20"/>
              </w:rPr>
            </w:pPr>
            <w:r>
              <w:rPr>
                <w:b/>
                <w:sz w:val="20"/>
                <w:szCs w:val="20"/>
              </w:rPr>
              <w:t>Abril</w:t>
            </w:r>
          </w:p>
        </w:tc>
        <w:tc>
          <w:tcPr>
            <w:tcW w:w="1667" w:type="dxa"/>
            <w:vAlign w:val="center"/>
          </w:tcPr>
          <w:p w:rsidR="002C655D" w:rsidRDefault="00007842">
            <w:pPr>
              <w:jc w:val="center"/>
              <w:rPr>
                <w:sz w:val="20"/>
                <w:szCs w:val="20"/>
              </w:rPr>
            </w:pPr>
            <w:r>
              <w:rPr>
                <w:sz w:val="20"/>
                <w:szCs w:val="20"/>
              </w:rPr>
              <w:t>10</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23%</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Mayo</w:t>
            </w:r>
          </w:p>
        </w:tc>
        <w:tc>
          <w:tcPr>
            <w:tcW w:w="1667" w:type="dxa"/>
            <w:vAlign w:val="center"/>
          </w:tcPr>
          <w:p w:rsidR="002C655D" w:rsidRDefault="00007842">
            <w:pPr>
              <w:jc w:val="center"/>
              <w:rPr>
                <w:sz w:val="20"/>
                <w:szCs w:val="20"/>
              </w:rPr>
            </w:pPr>
            <w:r>
              <w:rPr>
                <w:sz w:val="20"/>
                <w:szCs w:val="20"/>
              </w:rPr>
              <w:t>14</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32%</w:t>
            </w:r>
          </w:p>
        </w:tc>
      </w:tr>
      <w:tr w:rsidR="002C655D">
        <w:trPr>
          <w:trHeight w:val="278"/>
          <w:jc w:val="center"/>
        </w:trPr>
        <w:tc>
          <w:tcPr>
            <w:tcW w:w="1275" w:type="dxa"/>
            <w:shd w:val="clear" w:color="auto" w:fill="DEEBF6"/>
            <w:vAlign w:val="center"/>
          </w:tcPr>
          <w:p w:rsidR="002C655D" w:rsidRDefault="00007842">
            <w:pPr>
              <w:jc w:val="center"/>
              <w:rPr>
                <w:b/>
                <w:sz w:val="20"/>
                <w:szCs w:val="20"/>
              </w:rPr>
            </w:pPr>
            <w:r>
              <w:rPr>
                <w:b/>
                <w:sz w:val="20"/>
                <w:szCs w:val="20"/>
              </w:rPr>
              <w:t>Junio</w:t>
            </w:r>
          </w:p>
        </w:tc>
        <w:tc>
          <w:tcPr>
            <w:tcW w:w="1667" w:type="dxa"/>
            <w:vAlign w:val="center"/>
          </w:tcPr>
          <w:p w:rsidR="002C655D" w:rsidRDefault="00007842">
            <w:pPr>
              <w:jc w:val="center"/>
              <w:rPr>
                <w:sz w:val="20"/>
                <w:szCs w:val="20"/>
              </w:rPr>
            </w:pPr>
            <w:r>
              <w:rPr>
                <w:sz w:val="20"/>
                <w:szCs w:val="20"/>
              </w:rPr>
              <w:t>17</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39%</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Julio</w:t>
            </w:r>
          </w:p>
        </w:tc>
        <w:tc>
          <w:tcPr>
            <w:tcW w:w="1667" w:type="dxa"/>
            <w:vAlign w:val="center"/>
          </w:tcPr>
          <w:p w:rsidR="002C655D" w:rsidRDefault="00007842">
            <w:pPr>
              <w:jc w:val="center"/>
              <w:rPr>
                <w:sz w:val="20"/>
                <w:szCs w:val="20"/>
              </w:rPr>
            </w:pPr>
            <w:r>
              <w:rPr>
                <w:sz w:val="20"/>
                <w:szCs w:val="20"/>
              </w:rPr>
              <w:t>20</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46%</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Agosto</w:t>
            </w:r>
          </w:p>
        </w:tc>
        <w:tc>
          <w:tcPr>
            <w:tcW w:w="1667" w:type="dxa"/>
            <w:vAlign w:val="center"/>
          </w:tcPr>
          <w:p w:rsidR="002C655D" w:rsidRDefault="00007842">
            <w:pPr>
              <w:jc w:val="center"/>
              <w:rPr>
                <w:sz w:val="20"/>
                <w:szCs w:val="20"/>
              </w:rPr>
            </w:pPr>
            <w:r>
              <w:rPr>
                <w:sz w:val="20"/>
                <w:szCs w:val="20"/>
              </w:rPr>
              <w:t>20</w:t>
            </w:r>
          </w:p>
        </w:tc>
        <w:tc>
          <w:tcPr>
            <w:tcW w:w="1582" w:type="dxa"/>
            <w:vAlign w:val="center"/>
          </w:tcPr>
          <w:p w:rsidR="002C655D" w:rsidRDefault="00007842">
            <w:pPr>
              <w:jc w:val="center"/>
              <w:rPr>
                <w:sz w:val="20"/>
                <w:szCs w:val="20"/>
              </w:rPr>
            </w:pPr>
            <w:r>
              <w:rPr>
                <w:sz w:val="20"/>
                <w:szCs w:val="20"/>
              </w:rPr>
              <w:t>43</w:t>
            </w:r>
          </w:p>
        </w:tc>
        <w:tc>
          <w:tcPr>
            <w:tcW w:w="1792" w:type="dxa"/>
            <w:vAlign w:val="center"/>
          </w:tcPr>
          <w:p w:rsidR="002C655D" w:rsidRDefault="00007842">
            <w:pPr>
              <w:jc w:val="center"/>
              <w:rPr>
                <w:sz w:val="20"/>
                <w:szCs w:val="20"/>
              </w:rPr>
            </w:pPr>
            <w:r>
              <w:rPr>
                <w:sz w:val="20"/>
                <w:szCs w:val="20"/>
              </w:rPr>
              <w:t>46%</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Septiembre</w:t>
            </w:r>
          </w:p>
        </w:tc>
        <w:tc>
          <w:tcPr>
            <w:tcW w:w="1667" w:type="dxa"/>
            <w:vAlign w:val="center"/>
          </w:tcPr>
          <w:p w:rsidR="002C655D" w:rsidRDefault="008714B3">
            <w:pPr>
              <w:jc w:val="center"/>
              <w:rPr>
                <w:sz w:val="20"/>
                <w:szCs w:val="20"/>
              </w:rPr>
            </w:pPr>
            <w:r>
              <w:rPr>
                <w:sz w:val="20"/>
                <w:szCs w:val="20"/>
              </w:rPr>
              <w:t>20</w:t>
            </w:r>
          </w:p>
        </w:tc>
        <w:tc>
          <w:tcPr>
            <w:tcW w:w="1582" w:type="dxa"/>
            <w:vAlign w:val="center"/>
          </w:tcPr>
          <w:p w:rsidR="002C655D" w:rsidRDefault="008714B3">
            <w:pPr>
              <w:jc w:val="center"/>
              <w:rPr>
                <w:sz w:val="20"/>
                <w:szCs w:val="20"/>
              </w:rPr>
            </w:pPr>
            <w:r>
              <w:rPr>
                <w:sz w:val="20"/>
                <w:szCs w:val="20"/>
              </w:rPr>
              <w:t>43</w:t>
            </w:r>
          </w:p>
        </w:tc>
        <w:tc>
          <w:tcPr>
            <w:tcW w:w="1792" w:type="dxa"/>
            <w:vAlign w:val="center"/>
          </w:tcPr>
          <w:p w:rsidR="002C655D" w:rsidRDefault="008714B3">
            <w:pPr>
              <w:jc w:val="center"/>
              <w:rPr>
                <w:sz w:val="20"/>
                <w:szCs w:val="20"/>
              </w:rPr>
            </w:pPr>
            <w:r>
              <w:rPr>
                <w:sz w:val="20"/>
                <w:szCs w:val="20"/>
              </w:rPr>
              <w:t>46%</w:t>
            </w: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Octubre</w:t>
            </w:r>
          </w:p>
        </w:tc>
        <w:tc>
          <w:tcPr>
            <w:tcW w:w="1667" w:type="dxa"/>
            <w:vAlign w:val="center"/>
          </w:tcPr>
          <w:p w:rsidR="002C655D" w:rsidRDefault="002C655D">
            <w:pPr>
              <w:jc w:val="center"/>
              <w:rPr>
                <w:sz w:val="20"/>
                <w:szCs w:val="20"/>
              </w:rPr>
            </w:pPr>
          </w:p>
        </w:tc>
        <w:tc>
          <w:tcPr>
            <w:tcW w:w="1582" w:type="dxa"/>
            <w:vAlign w:val="center"/>
          </w:tcPr>
          <w:p w:rsidR="002C655D" w:rsidRDefault="002C655D">
            <w:pPr>
              <w:jc w:val="center"/>
              <w:rPr>
                <w:sz w:val="20"/>
                <w:szCs w:val="20"/>
              </w:rPr>
            </w:pPr>
          </w:p>
        </w:tc>
        <w:tc>
          <w:tcPr>
            <w:tcW w:w="1792" w:type="dxa"/>
            <w:vAlign w:val="center"/>
          </w:tcPr>
          <w:p w:rsidR="002C655D" w:rsidRDefault="002C655D">
            <w:pPr>
              <w:jc w:val="center"/>
              <w:rPr>
                <w:sz w:val="20"/>
                <w:szCs w:val="20"/>
              </w:rPr>
            </w:pP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t>Noviembre</w:t>
            </w:r>
          </w:p>
        </w:tc>
        <w:tc>
          <w:tcPr>
            <w:tcW w:w="1667" w:type="dxa"/>
            <w:vAlign w:val="center"/>
          </w:tcPr>
          <w:p w:rsidR="002C655D" w:rsidRDefault="002C655D">
            <w:pPr>
              <w:jc w:val="center"/>
              <w:rPr>
                <w:sz w:val="20"/>
                <w:szCs w:val="20"/>
              </w:rPr>
            </w:pPr>
          </w:p>
        </w:tc>
        <w:tc>
          <w:tcPr>
            <w:tcW w:w="1582" w:type="dxa"/>
            <w:vAlign w:val="center"/>
          </w:tcPr>
          <w:p w:rsidR="002C655D" w:rsidRDefault="002C655D">
            <w:pPr>
              <w:jc w:val="center"/>
              <w:rPr>
                <w:sz w:val="20"/>
                <w:szCs w:val="20"/>
              </w:rPr>
            </w:pPr>
          </w:p>
        </w:tc>
        <w:tc>
          <w:tcPr>
            <w:tcW w:w="1792" w:type="dxa"/>
            <w:vAlign w:val="center"/>
          </w:tcPr>
          <w:p w:rsidR="002C655D" w:rsidRDefault="002C655D">
            <w:pPr>
              <w:jc w:val="center"/>
              <w:rPr>
                <w:sz w:val="20"/>
                <w:szCs w:val="20"/>
              </w:rPr>
            </w:pPr>
          </w:p>
        </w:tc>
      </w:tr>
      <w:tr w:rsidR="002C655D">
        <w:trPr>
          <w:trHeight w:val="262"/>
          <w:jc w:val="center"/>
        </w:trPr>
        <w:tc>
          <w:tcPr>
            <w:tcW w:w="1275" w:type="dxa"/>
            <w:shd w:val="clear" w:color="auto" w:fill="DEEBF6"/>
            <w:vAlign w:val="center"/>
          </w:tcPr>
          <w:p w:rsidR="002C655D" w:rsidRDefault="00007842">
            <w:pPr>
              <w:jc w:val="center"/>
              <w:rPr>
                <w:b/>
                <w:sz w:val="20"/>
                <w:szCs w:val="20"/>
              </w:rPr>
            </w:pPr>
            <w:r>
              <w:rPr>
                <w:b/>
                <w:sz w:val="20"/>
                <w:szCs w:val="20"/>
              </w:rPr>
              <w:lastRenderedPageBreak/>
              <w:t>Diciembre</w:t>
            </w:r>
          </w:p>
        </w:tc>
        <w:tc>
          <w:tcPr>
            <w:tcW w:w="1667" w:type="dxa"/>
            <w:vAlign w:val="center"/>
          </w:tcPr>
          <w:p w:rsidR="002C655D" w:rsidRDefault="002C655D">
            <w:pPr>
              <w:jc w:val="center"/>
              <w:rPr>
                <w:sz w:val="20"/>
                <w:szCs w:val="20"/>
              </w:rPr>
            </w:pPr>
          </w:p>
        </w:tc>
        <w:tc>
          <w:tcPr>
            <w:tcW w:w="1582" w:type="dxa"/>
            <w:vAlign w:val="center"/>
          </w:tcPr>
          <w:p w:rsidR="002C655D" w:rsidRDefault="002C655D">
            <w:pPr>
              <w:jc w:val="center"/>
              <w:rPr>
                <w:sz w:val="20"/>
                <w:szCs w:val="20"/>
              </w:rPr>
            </w:pPr>
          </w:p>
        </w:tc>
        <w:tc>
          <w:tcPr>
            <w:tcW w:w="1792" w:type="dxa"/>
            <w:vAlign w:val="center"/>
          </w:tcPr>
          <w:p w:rsidR="002C655D" w:rsidRDefault="002C655D">
            <w:pPr>
              <w:jc w:val="center"/>
              <w:rPr>
                <w:sz w:val="20"/>
                <w:szCs w:val="20"/>
              </w:rPr>
            </w:pPr>
          </w:p>
        </w:tc>
      </w:tr>
    </w:tbl>
    <w:p w:rsidR="002C655D" w:rsidRDefault="002C655D">
      <w:pPr>
        <w:rPr>
          <w:sz w:val="20"/>
          <w:szCs w:val="20"/>
        </w:rPr>
      </w:pPr>
    </w:p>
    <w:p w:rsidR="002C655D" w:rsidRDefault="00007842">
      <w:pPr>
        <w:keepNext/>
        <w:keepLines/>
        <w:numPr>
          <w:ilvl w:val="1"/>
          <w:numId w:val="8"/>
        </w:numPr>
        <w:pBdr>
          <w:top w:val="nil"/>
          <w:left w:val="nil"/>
          <w:bottom w:val="nil"/>
          <w:right w:val="nil"/>
          <w:between w:val="nil"/>
        </w:pBdr>
        <w:spacing w:before="40" w:after="0"/>
        <w:ind w:left="426"/>
        <w:rPr>
          <w:color w:val="1F3863"/>
          <w:sz w:val="20"/>
          <w:szCs w:val="20"/>
        </w:rPr>
      </w:pPr>
      <w:r>
        <w:rPr>
          <w:color w:val="1F3863"/>
          <w:sz w:val="20"/>
          <w:szCs w:val="20"/>
        </w:rPr>
        <w:t>Principales resultados alcanzados</w:t>
      </w:r>
    </w:p>
    <w:tbl>
      <w:tblPr>
        <w:tblStyle w:val="ab"/>
        <w:tblW w:w="99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5"/>
        <w:gridCol w:w="8625"/>
      </w:tblGrid>
      <w:tr w:rsidR="002C655D">
        <w:trPr>
          <w:trHeight w:val="249"/>
          <w:tblHeader/>
        </w:trPr>
        <w:tc>
          <w:tcPr>
            <w:tcW w:w="1305" w:type="dxa"/>
            <w:shd w:val="clear" w:color="auto" w:fill="DEEBF6"/>
            <w:vAlign w:val="center"/>
          </w:tcPr>
          <w:p w:rsidR="002C655D" w:rsidRDefault="00007842">
            <w:pPr>
              <w:jc w:val="center"/>
              <w:rPr>
                <w:b/>
                <w:sz w:val="20"/>
                <w:szCs w:val="20"/>
              </w:rPr>
            </w:pPr>
            <w:r>
              <w:rPr>
                <w:b/>
                <w:sz w:val="20"/>
                <w:szCs w:val="20"/>
              </w:rPr>
              <w:t>MES</w:t>
            </w:r>
          </w:p>
        </w:tc>
        <w:tc>
          <w:tcPr>
            <w:tcW w:w="8625" w:type="dxa"/>
            <w:shd w:val="clear" w:color="auto" w:fill="DEEBF6"/>
            <w:vAlign w:val="center"/>
          </w:tcPr>
          <w:p w:rsidR="002C655D" w:rsidRDefault="00007842">
            <w:pPr>
              <w:jc w:val="center"/>
              <w:rPr>
                <w:b/>
                <w:sz w:val="20"/>
                <w:szCs w:val="20"/>
              </w:rPr>
            </w:pPr>
            <w:r>
              <w:rPr>
                <w:b/>
                <w:sz w:val="20"/>
                <w:szCs w:val="20"/>
              </w:rPr>
              <w:t>PRINCIPALES RESULTADOS ALCANZADOS</w:t>
            </w:r>
          </w:p>
          <w:p w:rsidR="002C655D" w:rsidRDefault="002C655D">
            <w:pPr>
              <w:jc w:val="center"/>
              <w:rPr>
                <w:sz w:val="20"/>
                <w:szCs w:val="20"/>
              </w:rPr>
            </w:pP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Enero</w:t>
            </w:r>
          </w:p>
        </w:tc>
        <w:tc>
          <w:tcPr>
            <w:tcW w:w="8625" w:type="dxa"/>
            <w:vAlign w:val="center"/>
          </w:tcPr>
          <w:p w:rsidR="002C655D" w:rsidRDefault="00007842">
            <w:pPr>
              <w:numPr>
                <w:ilvl w:val="0"/>
                <w:numId w:val="1"/>
              </w:numPr>
              <w:spacing w:line="276" w:lineRule="auto"/>
              <w:jc w:val="both"/>
              <w:rPr>
                <w:color w:val="000000"/>
                <w:sz w:val="20"/>
                <w:szCs w:val="20"/>
              </w:rPr>
            </w:pPr>
            <w:r>
              <w:rPr>
                <w:color w:val="000000"/>
                <w:sz w:val="20"/>
                <w:szCs w:val="20"/>
              </w:rPr>
              <w:t>El 28 de noviembre de 2023 se firma el Convenio CONV Nro. SA-Q-2023-09, de Cooperación Interinstitucional entre la SECRETARÍA DE AMBIENTE Y EL FONDO AMBIENTAL DEL DISTRITO METROPOLITANO DE QUITO para la ejecución del programa “SISTEMA DE GESTIÓN DE LA INFORMACIÓN AMBIENTAL (SGIA) DEL GOBIERNO AUTÓNOMO DESCENTRALIZADO DEL DISTRITO METROPOLITANO DE QUITO”.</w:t>
            </w:r>
          </w:p>
          <w:p w:rsidR="002C655D" w:rsidRDefault="00007842">
            <w:pPr>
              <w:numPr>
                <w:ilvl w:val="0"/>
                <w:numId w:val="1"/>
              </w:numPr>
              <w:spacing w:line="276" w:lineRule="auto"/>
              <w:jc w:val="both"/>
              <w:rPr>
                <w:color w:val="000000"/>
                <w:sz w:val="20"/>
                <w:szCs w:val="20"/>
              </w:rPr>
            </w:pPr>
            <w:r>
              <w:rPr>
                <w:color w:val="000000"/>
                <w:sz w:val="20"/>
                <w:szCs w:val="20"/>
              </w:rPr>
              <w:t>Durante el mes de diciembre del 2023 se da inicio a las gestiones para la asignación de presupuesto para el proyecto desarrollo del SGIA.</w:t>
            </w:r>
          </w:p>
          <w:p w:rsidR="002C655D" w:rsidRDefault="00007842">
            <w:pPr>
              <w:numPr>
                <w:ilvl w:val="0"/>
                <w:numId w:val="1"/>
              </w:numPr>
              <w:jc w:val="both"/>
              <w:rPr>
                <w:color w:val="000000"/>
                <w:sz w:val="20"/>
                <w:szCs w:val="20"/>
              </w:rPr>
            </w:pPr>
            <w:r>
              <w:rPr>
                <w:color w:val="000000"/>
                <w:sz w:val="20"/>
                <w:szCs w:val="20"/>
              </w:rPr>
              <w:t>En el mes de enero la Coordinación técnica y planificación conjuntamente con la Coordinación Administrativa Financiera realizaron las gestiones pertinentes para la asignación del recurso para la ejecución del proyecto SGIA, el mismo fue transferido el 22 de enero de 2024.</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Febrero</w:t>
            </w:r>
          </w:p>
        </w:tc>
        <w:tc>
          <w:tcPr>
            <w:tcW w:w="8625" w:type="dxa"/>
            <w:vAlign w:val="center"/>
          </w:tcPr>
          <w:p w:rsidR="002C655D" w:rsidRDefault="00007842">
            <w:pPr>
              <w:numPr>
                <w:ilvl w:val="0"/>
                <w:numId w:val="9"/>
              </w:numPr>
              <w:jc w:val="both"/>
              <w:rPr>
                <w:sz w:val="20"/>
                <w:szCs w:val="20"/>
              </w:rPr>
            </w:pPr>
            <w:r>
              <w:rPr>
                <w:color w:val="000000"/>
                <w:sz w:val="20"/>
                <w:szCs w:val="20"/>
              </w:rPr>
              <w:t>En este periodo se inició la planificación para la ejecución del proyecto</w:t>
            </w:r>
            <w:r>
              <w:rPr>
                <w:sz w:val="20"/>
                <w:szCs w:val="20"/>
              </w:rPr>
              <w:t>, la Coordinación Administrativa Financiera, junto con su Unidad de Talento Humano, inicia con el proceso de contratación de los perfiles de Coordinador del proyecto SGIA y Especialista administrativo y de planificación</w:t>
            </w:r>
            <w:r>
              <w:rPr>
                <w:color w:val="000000"/>
                <w:sz w:val="20"/>
                <w:szCs w:val="20"/>
              </w:rPr>
              <w:t>.</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Marzo</w:t>
            </w:r>
          </w:p>
        </w:tc>
        <w:tc>
          <w:tcPr>
            <w:tcW w:w="8625" w:type="dxa"/>
            <w:vAlign w:val="center"/>
          </w:tcPr>
          <w:p w:rsidR="002C655D" w:rsidRDefault="00007842">
            <w:pPr>
              <w:numPr>
                <w:ilvl w:val="0"/>
                <w:numId w:val="5"/>
              </w:numPr>
              <w:jc w:val="both"/>
              <w:rPr>
                <w:sz w:val="20"/>
                <w:szCs w:val="20"/>
              </w:rPr>
            </w:pPr>
            <w:r>
              <w:rPr>
                <w:color w:val="000000"/>
                <w:sz w:val="20"/>
                <w:szCs w:val="20"/>
              </w:rPr>
              <w:t xml:space="preserve">Se da inicio a la ejecución del proyecto con la contratación de dos funcionarios, </w:t>
            </w:r>
            <w:r>
              <w:rPr>
                <w:sz w:val="20"/>
                <w:szCs w:val="20"/>
              </w:rPr>
              <w:t>el Coordinador del proyecto SGIA y la Especialista administrativo y de planificación</w:t>
            </w:r>
            <w:r>
              <w:rPr>
                <w:color w:val="000000"/>
                <w:sz w:val="20"/>
                <w:szCs w:val="20"/>
              </w:rPr>
              <w:t xml:space="preserve">, quienes analizaron </w:t>
            </w:r>
            <w:r>
              <w:rPr>
                <w:sz w:val="20"/>
                <w:szCs w:val="20"/>
              </w:rPr>
              <w:t>el perfil del proyecto presupuesto y el proceso de aprobación que se requiere para su ejecución</w:t>
            </w:r>
            <w:r>
              <w:rPr>
                <w:color w:val="000000"/>
                <w:sz w:val="20"/>
                <w:szCs w:val="20"/>
              </w:rPr>
              <w:t>.</w:t>
            </w:r>
          </w:p>
          <w:p w:rsidR="002C655D" w:rsidRDefault="00007842">
            <w:pPr>
              <w:numPr>
                <w:ilvl w:val="0"/>
                <w:numId w:val="5"/>
              </w:numPr>
              <w:jc w:val="both"/>
              <w:rPr>
                <w:color w:val="000000"/>
                <w:sz w:val="20"/>
                <w:szCs w:val="20"/>
              </w:rPr>
            </w:pPr>
            <w:r>
              <w:rPr>
                <w:sz w:val="20"/>
                <w:szCs w:val="20"/>
              </w:rPr>
              <w:t>Se</w:t>
            </w:r>
            <w:r>
              <w:rPr>
                <w:color w:val="000000"/>
                <w:sz w:val="20"/>
                <w:szCs w:val="20"/>
              </w:rPr>
              <w:t xml:space="preserve"> realizó la primera reunión con el equipo técnico de la Direcci</w:t>
            </w:r>
            <w:r>
              <w:rPr>
                <w:sz w:val="20"/>
                <w:szCs w:val="20"/>
              </w:rPr>
              <w:t>ón Metropolitana de Regulación y Control</w:t>
            </w:r>
            <w:r>
              <w:rPr>
                <w:color w:val="000000"/>
                <w:sz w:val="20"/>
                <w:szCs w:val="20"/>
              </w:rPr>
              <w:t xml:space="preserve"> (DMRCA),</w:t>
            </w:r>
            <w:r>
              <w:rPr>
                <w:sz w:val="20"/>
                <w:szCs w:val="20"/>
              </w:rPr>
              <w:t xml:space="preserve"> quienes serán los beneficiarios directos del proyecto,</w:t>
            </w:r>
            <w:r>
              <w:rPr>
                <w:color w:val="000000"/>
                <w:sz w:val="20"/>
                <w:szCs w:val="20"/>
              </w:rPr>
              <w:t xml:space="preserve"> para determinar el alcance del sistema</w:t>
            </w:r>
            <w:r>
              <w:rPr>
                <w:sz w:val="20"/>
                <w:szCs w:val="20"/>
              </w:rPr>
              <w:t>, con esta información se plantea una hoja de ruta inicial</w:t>
            </w:r>
            <w:r>
              <w:rPr>
                <w:color w:val="000000"/>
                <w:sz w:val="20"/>
                <w:szCs w:val="20"/>
              </w:rPr>
              <w:t>.</w:t>
            </w:r>
          </w:p>
          <w:p w:rsidR="002C655D" w:rsidRDefault="00007842">
            <w:pPr>
              <w:numPr>
                <w:ilvl w:val="0"/>
                <w:numId w:val="5"/>
              </w:numPr>
              <w:jc w:val="both"/>
              <w:rPr>
                <w:color w:val="000000"/>
                <w:sz w:val="20"/>
                <w:szCs w:val="20"/>
              </w:rPr>
            </w:pPr>
            <w:r>
              <w:rPr>
                <w:sz w:val="20"/>
                <w:szCs w:val="20"/>
              </w:rPr>
              <w:t>Se realizó la reunión de a</w:t>
            </w:r>
            <w:r>
              <w:rPr>
                <w:color w:val="000000"/>
                <w:sz w:val="20"/>
                <w:szCs w:val="20"/>
              </w:rPr>
              <w:t>cercamiento con la S</w:t>
            </w:r>
            <w:r>
              <w:rPr>
                <w:sz w:val="20"/>
                <w:szCs w:val="20"/>
              </w:rPr>
              <w:t>ecretaría de Gobierno Digital y Tecnologías de la Información y Comunicaciones</w:t>
            </w:r>
            <w:r>
              <w:rPr>
                <w:color w:val="000000"/>
                <w:sz w:val="20"/>
                <w:szCs w:val="20"/>
              </w:rPr>
              <w:t xml:space="preserve"> (SGDTIC), en la cual estuvieron presentes</w:t>
            </w:r>
            <w:r>
              <w:rPr>
                <w:sz w:val="20"/>
                <w:szCs w:val="20"/>
              </w:rPr>
              <w:t xml:space="preserve"> las máximas autoridades tanto del Fondo Ambiental del Quito (FAQ) como de la Secretaría de Ambiente de Quito (SAQ). En la mencionada reunión se le socializó a la Secretaría de la SGDTIC el proyecto SGIA, y se acordó mantener reuniones posteriores para recibir el asesoramiento necesario para construir el Anteproyecto del SGIA, documento habilitante para recibir el informe de factibilidad necesario para iniciar con la etapa precontractual de la consultoría, insumo del proyecto</w:t>
            </w:r>
            <w:r>
              <w:rPr>
                <w:color w:val="000000"/>
                <w:sz w:val="20"/>
                <w:szCs w:val="20"/>
              </w:rPr>
              <w:t>.</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Abril</w:t>
            </w:r>
          </w:p>
        </w:tc>
        <w:tc>
          <w:tcPr>
            <w:tcW w:w="8625" w:type="dxa"/>
            <w:vAlign w:val="center"/>
          </w:tcPr>
          <w:p w:rsidR="002C655D" w:rsidRDefault="00007842">
            <w:pPr>
              <w:numPr>
                <w:ilvl w:val="0"/>
                <w:numId w:val="7"/>
              </w:numPr>
              <w:jc w:val="both"/>
              <w:rPr>
                <w:color w:val="000000"/>
                <w:sz w:val="20"/>
                <w:szCs w:val="20"/>
              </w:rPr>
            </w:pPr>
            <w:r>
              <w:rPr>
                <w:color w:val="000000"/>
                <w:sz w:val="20"/>
                <w:szCs w:val="20"/>
              </w:rPr>
              <w:t xml:space="preserve">Se </w:t>
            </w:r>
            <w:r>
              <w:rPr>
                <w:sz w:val="20"/>
                <w:szCs w:val="20"/>
              </w:rPr>
              <w:t>mantuvo una</w:t>
            </w:r>
            <w:r>
              <w:rPr>
                <w:color w:val="000000"/>
                <w:sz w:val="20"/>
                <w:szCs w:val="20"/>
              </w:rPr>
              <w:t xml:space="preserve"> reuni</w:t>
            </w:r>
            <w:r>
              <w:rPr>
                <w:sz w:val="20"/>
                <w:szCs w:val="20"/>
              </w:rPr>
              <w:t>ón</w:t>
            </w:r>
            <w:r>
              <w:rPr>
                <w:color w:val="000000"/>
                <w:sz w:val="20"/>
                <w:szCs w:val="20"/>
              </w:rPr>
              <w:t xml:space="preserve"> con la Dirección Metropolitana de Proyectos Tecnológicos, </w:t>
            </w:r>
            <w:r>
              <w:rPr>
                <w:sz w:val="20"/>
                <w:szCs w:val="20"/>
              </w:rPr>
              <w:t xml:space="preserve">en la que se nos aclaró sobre </w:t>
            </w:r>
            <w:r>
              <w:rPr>
                <w:color w:val="000000"/>
                <w:sz w:val="20"/>
                <w:szCs w:val="20"/>
              </w:rPr>
              <w:t>los lineamientos a seguir para la construcci</w:t>
            </w:r>
            <w:r>
              <w:rPr>
                <w:sz w:val="20"/>
                <w:szCs w:val="20"/>
              </w:rPr>
              <w:t>ón y</w:t>
            </w:r>
            <w:r>
              <w:rPr>
                <w:color w:val="000000"/>
                <w:sz w:val="20"/>
                <w:szCs w:val="20"/>
              </w:rPr>
              <w:t xml:space="preserve"> aprobación del Anteproyecto del SGIA. </w:t>
            </w:r>
          </w:p>
          <w:p w:rsidR="002C655D" w:rsidRDefault="00007842">
            <w:pPr>
              <w:numPr>
                <w:ilvl w:val="0"/>
                <w:numId w:val="7"/>
              </w:numPr>
              <w:jc w:val="both"/>
              <w:rPr>
                <w:color w:val="000000"/>
                <w:sz w:val="20"/>
                <w:szCs w:val="20"/>
              </w:rPr>
            </w:pPr>
            <w:r>
              <w:rPr>
                <w:sz w:val="20"/>
                <w:szCs w:val="20"/>
              </w:rPr>
              <w:t>Se realizó una r</w:t>
            </w:r>
            <w:r>
              <w:rPr>
                <w:color w:val="000000"/>
                <w:sz w:val="20"/>
                <w:szCs w:val="20"/>
              </w:rPr>
              <w:t>eunión con la Dirección Metropolitana de Infraestructura y Seguridad TIC</w:t>
            </w:r>
            <w:r>
              <w:rPr>
                <w:sz w:val="20"/>
                <w:szCs w:val="20"/>
              </w:rPr>
              <w:t>, en la que se nos especificó que guías utilizar para la definición de la arquitectura tecnológica del proyecto.</w:t>
            </w:r>
          </w:p>
          <w:p w:rsidR="002C655D" w:rsidRDefault="00007842">
            <w:pPr>
              <w:numPr>
                <w:ilvl w:val="0"/>
                <w:numId w:val="7"/>
              </w:numPr>
              <w:jc w:val="both"/>
              <w:rPr>
                <w:color w:val="000000"/>
                <w:sz w:val="20"/>
                <w:szCs w:val="20"/>
              </w:rPr>
            </w:pPr>
            <w:r>
              <w:rPr>
                <w:sz w:val="20"/>
                <w:szCs w:val="20"/>
              </w:rPr>
              <w:t>Se sostuvo una r</w:t>
            </w:r>
            <w:r>
              <w:rPr>
                <w:color w:val="000000"/>
                <w:sz w:val="20"/>
                <w:szCs w:val="20"/>
              </w:rPr>
              <w:t>eunión con la Dirección de Gobierno Digital y Ciudad Inteligente, con la finalidad de alinear esfuerzos en proyectos conjuntos.</w:t>
            </w:r>
          </w:p>
          <w:p w:rsidR="002C655D" w:rsidRDefault="00007842">
            <w:pPr>
              <w:numPr>
                <w:ilvl w:val="0"/>
                <w:numId w:val="7"/>
              </w:numPr>
              <w:jc w:val="both"/>
              <w:rPr>
                <w:color w:val="000000"/>
                <w:sz w:val="20"/>
                <w:szCs w:val="20"/>
              </w:rPr>
            </w:pPr>
            <w:r>
              <w:rPr>
                <w:sz w:val="20"/>
                <w:szCs w:val="20"/>
              </w:rPr>
              <w:t>Se llevaron a cabo la p</w:t>
            </w:r>
            <w:r>
              <w:rPr>
                <w:color w:val="000000"/>
                <w:sz w:val="20"/>
                <w:szCs w:val="20"/>
              </w:rPr>
              <w:t>rimera y segunda mesa de trabajo con la DMRCA, donde se informó del estado actual del funcionamiento de la unidad y se definieron y prioriza</w:t>
            </w:r>
            <w:r>
              <w:rPr>
                <w:sz w:val="20"/>
                <w:szCs w:val="20"/>
              </w:rPr>
              <w:t>ron</w:t>
            </w:r>
            <w:r>
              <w:rPr>
                <w:color w:val="000000"/>
                <w:sz w:val="20"/>
                <w:szCs w:val="20"/>
              </w:rPr>
              <w:t xml:space="preserve"> los procesos a incluir en el sistema.</w:t>
            </w:r>
          </w:p>
          <w:p w:rsidR="002C655D" w:rsidRDefault="00007842">
            <w:pPr>
              <w:numPr>
                <w:ilvl w:val="0"/>
                <w:numId w:val="7"/>
              </w:numPr>
              <w:jc w:val="both"/>
              <w:rPr>
                <w:color w:val="000000"/>
                <w:sz w:val="20"/>
                <w:szCs w:val="20"/>
              </w:rPr>
            </w:pPr>
            <w:r>
              <w:rPr>
                <w:sz w:val="20"/>
                <w:szCs w:val="20"/>
              </w:rPr>
              <w:t>Se trabajó en el</w:t>
            </w:r>
            <w:r>
              <w:rPr>
                <w:color w:val="000000"/>
                <w:sz w:val="20"/>
                <w:szCs w:val="20"/>
              </w:rPr>
              <w:t xml:space="preserve"> Informe de línea base para el proyecto SGIA, el cual se present</w:t>
            </w:r>
            <w:r>
              <w:rPr>
                <w:sz w:val="20"/>
                <w:szCs w:val="20"/>
              </w:rPr>
              <w:t>ó a la máxima autoridad del FAQ, recibiendo la aprobación del mismo</w:t>
            </w:r>
            <w:r>
              <w:rPr>
                <w:color w:val="000000"/>
                <w:sz w:val="20"/>
                <w:szCs w:val="20"/>
              </w:rPr>
              <w:t>.</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Mayo</w:t>
            </w:r>
          </w:p>
        </w:tc>
        <w:tc>
          <w:tcPr>
            <w:tcW w:w="8625" w:type="dxa"/>
            <w:vAlign w:val="center"/>
          </w:tcPr>
          <w:p w:rsidR="002C655D" w:rsidRDefault="00007842">
            <w:pPr>
              <w:numPr>
                <w:ilvl w:val="0"/>
                <w:numId w:val="2"/>
              </w:numPr>
              <w:jc w:val="both"/>
              <w:rPr>
                <w:sz w:val="20"/>
                <w:szCs w:val="20"/>
              </w:rPr>
            </w:pPr>
            <w:r>
              <w:rPr>
                <w:sz w:val="20"/>
                <w:szCs w:val="20"/>
              </w:rPr>
              <w:t>Se llevó a cabo el proceso de adquisición y pago de las computadoras para el personal del proyecto SGIA, las mismas fueron recibidas, preparadas y entregadas a los servidores.</w:t>
            </w:r>
          </w:p>
          <w:p w:rsidR="002C655D" w:rsidRDefault="00007842">
            <w:pPr>
              <w:numPr>
                <w:ilvl w:val="0"/>
                <w:numId w:val="2"/>
              </w:numPr>
              <w:jc w:val="both"/>
              <w:rPr>
                <w:sz w:val="20"/>
                <w:szCs w:val="20"/>
              </w:rPr>
            </w:pPr>
            <w:r>
              <w:rPr>
                <w:sz w:val="20"/>
                <w:szCs w:val="20"/>
              </w:rPr>
              <w:t>Se presentó el borrador del Anteproyecto de SGIA al Project Manager asignado por la SGDTIC, recibiendo la pre aprobación del mismo.</w:t>
            </w:r>
          </w:p>
          <w:p w:rsidR="002C655D" w:rsidRDefault="002C655D">
            <w:pPr>
              <w:shd w:val="clear" w:color="auto" w:fill="FFFFFF"/>
              <w:spacing w:line="312" w:lineRule="auto"/>
              <w:ind w:left="1440"/>
              <w:jc w:val="both"/>
              <w:rPr>
                <w:sz w:val="20"/>
                <w:szCs w:val="20"/>
              </w:rPr>
            </w:pP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lastRenderedPageBreak/>
              <w:t>Junio</w:t>
            </w:r>
          </w:p>
        </w:tc>
        <w:tc>
          <w:tcPr>
            <w:tcW w:w="8625" w:type="dxa"/>
            <w:vAlign w:val="center"/>
          </w:tcPr>
          <w:p w:rsidR="002C655D" w:rsidRDefault="00007842">
            <w:pPr>
              <w:numPr>
                <w:ilvl w:val="0"/>
                <w:numId w:val="4"/>
              </w:numPr>
              <w:jc w:val="both"/>
              <w:rPr>
                <w:sz w:val="20"/>
                <w:szCs w:val="20"/>
              </w:rPr>
            </w:pPr>
            <w:r>
              <w:rPr>
                <w:sz w:val="20"/>
                <w:szCs w:val="20"/>
              </w:rPr>
              <w:t>Se mantuvo una reunión de trabajo con la DMRCA con la finalidad de revisar el Anteproyecto del SGIA para la obtención del informe de factibilidad por parte de la SGDTIC.</w:t>
            </w:r>
          </w:p>
          <w:p w:rsidR="002C655D" w:rsidRDefault="00007842">
            <w:pPr>
              <w:numPr>
                <w:ilvl w:val="0"/>
                <w:numId w:val="4"/>
              </w:numPr>
              <w:jc w:val="both"/>
              <w:rPr>
                <w:sz w:val="20"/>
                <w:szCs w:val="20"/>
              </w:rPr>
            </w:pPr>
            <w:r>
              <w:rPr>
                <w:sz w:val="20"/>
                <w:szCs w:val="20"/>
              </w:rPr>
              <w:t>Se desarrolló un informe de actualización de la Fase Uno del proyecto de “Desarrollo del Sistema de Gestión de la Información Ambiental (SGIA) del Gobierno Autónomo Descentralizado del Distrito Metropolitano de Quito, el cual fue remitido el 10 de junio de 2024, mediante Memorando No. GADDMQ-GADDMQ-FA-CTP-PS-2024-0015-M.</w:t>
            </w:r>
          </w:p>
          <w:p w:rsidR="002C655D" w:rsidRDefault="00007842">
            <w:pPr>
              <w:numPr>
                <w:ilvl w:val="0"/>
                <w:numId w:val="4"/>
              </w:numPr>
              <w:jc w:val="both"/>
              <w:rPr>
                <w:sz w:val="20"/>
                <w:szCs w:val="20"/>
              </w:rPr>
            </w:pPr>
            <w:r>
              <w:rPr>
                <w:sz w:val="20"/>
                <w:szCs w:val="20"/>
              </w:rPr>
              <w:t>Con Oficio Nro. FA-2024-0180-O de 17 de junio de 2024,se solicitó el informe de factibilidad técnica para la Fase I, Módulo de Control y Seguimiento Ambiental del Sistema Informático para la Gestión de la Información Ambiental (SGIA) a la SGDTIC, con la finalidad de proseguir con el desarrollo del proceso.</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Julio</w:t>
            </w:r>
          </w:p>
        </w:tc>
        <w:tc>
          <w:tcPr>
            <w:tcW w:w="8625" w:type="dxa"/>
            <w:vAlign w:val="center"/>
          </w:tcPr>
          <w:p w:rsidR="002C655D" w:rsidRDefault="00007842">
            <w:pPr>
              <w:numPr>
                <w:ilvl w:val="0"/>
                <w:numId w:val="3"/>
              </w:numPr>
              <w:jc w:val="both"/>
              <w:rPr>
                <w:color w:val="000000"/>
                <w:sz w:val="20"/>
                <w:szCs w:val="20"/>
              </w:rPr>
            </w:pPr>
            <w:r>
              <w:rPr>
                <w:color w:val="000000"/>
                <w:sz w:val="20"/>
                <w:szCs w:val="20"/>
              </w:rPr>
              <w:t>Mediante Circular Nro. GADDMQ-SGDTIC-2024-00002-C del 06 de marzo de 2024, se indicó lo siguiente “(...) le corresponde a la Secretaría de Gobierno Digital y Tecnologías de la Información y Comunicaciones (SGDTIC), a través de la Dirección Metropolitana de Proyectos Tecnológicos, emitir los informes de factibilidad técnica para proyectos tecnológicos y los informes técnicos favorables para la adquisición de sistemas y equipos informáticos (...).”</w:t>
            </w:r>
          </w:p>
          <w:p w:rsidR="002C655D" w:rsidRDefault="00007842">
            <w:pPr>
              <w:numPr>
                <w:ilvl w:val="0"/>
                <w:numId w:val="3"/>
              </w:numPr>
              <w:jc w:val="both"/>
              <w:rPr>
                <w:color w:val="000000"/>
                <w:sz w:val="20"/>
                <w:szCs w:val="20"/>
              </w:rPr>
            </w:pPr>
            <w:r>
              <w:rPr>
                <w:color w:val="000000"/>
                <w:sz w:val="20"/>
                <w:szCs w:val="20"/>
              </w:rPr>
              <w:t>Con Oficio Nro. GADDMQ-SGDTIC-DMPT-2024-O-00057 de 05 de julio 2024, la SGDTIC remitió observaciones al Anteproyecto remitido por el Fondo Ambiental-SGIA. Cabe señalar que el Ante proyecto fue remitido con la finalidad de obtener el informe técnico, que permita continuar con el proceso de desarrollo del Sistema de Gestión de Información Ambiental (SGIA). Como parte de las observaciones, se solicitó la elaboración del levantamiento de procesos y el establecimiento de los requerimientos funcionales y no funcionales que tendrá el sistema. Lo que ha ocasionado, que se retrase el proceso en el año 2024.</w:t>
            </w:r>
          </w:p>
          <w:p w:rsidR="002C655D" w:rsidRDefault="00007842">
            <w:pPr>
              <w:numPr>
                <w:ilvl w:val="0"/>
                <w:numId w:val="3"/>
              </w:numPr>
              <w:jc w:val="both"/>
              <w:rPr>
                <w:sz w:val="20"/>
                <w:szCs w:val="20"/>
              </w:rPr>
            </w:pPr>
            <w:r>
              <w:rPr>
                <w:color w:val="000000"/>
                <w:sz w:val="20"/>
                <w:szCs w:val="20"/>
              </w:rPr>
              <w:t xml:space="preserve">En el mes de julio, se </w:t>
            </w:r>
            <w:r>
              <w:rPr>
                <w:sz w:val="20"/>
                <w:szCs w:val="20"/>
              </w:rPr>
              <w:t>generaron</w:t>
            </w:r>
            <w:r>
              <w:rPr>
                <w:color w:val="000000"/>
                <w:sz w:val="20"/>
                <w:szCs w:val="20"/>
              </w:rPr>
              <w:t xml:space="preserve"> los documentos habilitantes “Informe de Necesidad”, que </w:t>
            </w:r>
            <w:r>
              <w:rPr>
                <w:sz w:val="20"/>
                <w:szCs w:val="20"/>
              </w:rPr>
              <w:t>permitieron</w:t>
            </w:r>
            <w:r>
              <w:rPr>
                <w:color w:val="000000"/>
                <w:sz w:val="20"/>
                <w:szCs w:val="20"/>
              </w:rPr>
              <w:t xml:space="preserve"> la contratación </w:t>
            </w:r>
            <w:r>
              <w:rPr>
                <w:sz w:val="20"/>
                <w:szCs w:val="20"/>
              </w:rPr>
              <w:t>de un especialista en software, el cual realizará el levantamiento de las necesidades funcionales y no funcionales del sistema SGIA.</w:t>
            </w:r>
          </w:p>
          <w:p w:rsidR="002C655D" w:rsidRDefault="00007842">
            <w:pPr>
              <w:numPr>
                <w:ilvl w:val="0"/>
                <w:numId w:val="3"/>
              </w:numPr>
              <w:jc w:val="both"/>
              <w:rPr>
                <w:sz w:val="20"/>
                <w:szCs w:val="20"/>
              </w:rPr>
            </w:pPr>
            <w:r>
              <w:rPr>
                <w:sz w:val="20"/>
                <w:szCs w:val="20"/>
              </w:rPr>
              <w:t>Se inició con el levantamiento de procesos de la unidad de control y seguimiento ambiental (UCSA) en su situación mejorada “To be” que serán incluidos en el SGIA.  Para lo cual, se mantuvieron reuniones de trabajo, con funcionarios de la unidad en mención.</w:t>
            </w:r>
          </w:p>
          <w:p w:rsidR="002C655D" w:rsidRDefault="00007842">
            <w:pPr>
              <w:numPr>
                <w:ilvl w:val="0"/>
                <w:numId w:val="3"/>
              </w:numPr>
              <w:jc w:val="both"/>
              <w:rPr>
                <w:sz w:val="20"/>
                <w:szCs w:val="20"/>
              </w:rPr>
            </w:pPr>
            <w:r>
              <w:rPr>
                <w:sz w:val="20"/>
                <w:szCs w:val="20"/>
              </w:rPr>
              <w:t>Se mantuvo una reunión de trabajo con funcionarios de la Secretaría de Gobierno Digital y TICS, con la finalidad de revisar las observaciones del Anteproyecto del SGIA, con el objetivo de obtener  el informe de factibilidad técnica, que permita la elaboración de la consultoría para el desarrollo del sistema.</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Agosto</w:t>
            </w:r>
          </w:p>
        </w:tc>
        <w:tc>
          <w:tcPr>
            <w:tcW w:w="8625" w:type="dxa"/>
            <w:vAlign w:val="center"/>
          </w:tcPr>
          <w:p w:rsidR="002C655D" w:rsidRPr="003C4B20" w:rsidRDefault="00007842">
            <w:pPr>
              <w:numPr>
                <w:ilvl w:val="0"/>
                <w:numId w:val="6"/>
              </w:numPr>
              <w:jc w:val="both"/>
              <w:rPr>
                <w:sz w:val="20"/>
                <w:szCs w:val="20"/>
              </w:rPr>
            </w:pPr>
            <w:r w:rsidRPr="003C4B20">
              <w:rPr>
                <w:sz w:val="20"/>
                <w:szCs w:val="20"/>
              </w:rPr>
              <w:t>Mediante Circular Nro. GADDMQ-SGDTIC-2024-00002-C del 06 de marzo de 2024, se indicó lo siguiente “(...) le corresponde a la Secretaría de Gobierno Digital y Tecnologías de la Información y Comunicaciones (SGDTIC), a través de la Dirección Metropolitana de Proyectos Tecnológicos, emitir los informes de factibilidad técnica para proyectos tecnológicos y los informes técnicos favorables para la adquisición de sistemas y equipos informáticos (...).”</w:t>
            </w:r>
          </w:p>
          <w:p w:rsidR="002C655D" w:rsidRPr="003C4B20" w:rsidRDefault="00007842">
            <w:pPr>
              <w:numPr>
                <w:ilvl w:val="0"/>
                <w:numId w:val="6"/>
              </w:numPr>
              <w:jc w:val="both"/>
              <w:rPr>
                <w:sz w:val="20"/>
                <w:szCs w:val="20"/>
              </w:rPr>
            </w:pPr>
            <w:r w:rsidRPr="003C4B20">
              <w:rPr>
                <w:sz w:val="20"/>
                <w:szCs w:val="20"/>
              </w:rPr>
              <w:t xml:space="preserve">Con Oficio Nro. GADDMQ-SGDTIC-DMPT-2024-O-00057 de 05 de julio 2024, la SGDTIC remitió observaciones al Anteproyecto remitido por el Fondo Ambiental-SGIA. </w:t>
            </w:r>
            <w:r>
              <w:rPr>
                <w:sz w:val="20"/>
                <w:szCs w:val="20"/>
              </w:rPr>
              <w:t>E</w:t>
            </w:r>
            <w:r w:rsidRPr="003C4B20">
              <w:rPr>
                <w:sz w:val="20"/>
                <w:szCs w:val="20"/>
              </w:rPr>
              <w:t>l Anteproyecto fue remitido con la finalidad de obtener el informe técnico favorable, que permita continuar con el proceso de desarrollo del Sistema de Gestión de Información Ambiental (SGIA). Como parte de las observaciones, se solicitó la elaboración del levantamiento de procesos y el establecimiento de los requerimientos funcionales y no funcionales que tendrá el sistema. Lo que ha ocasionado, que se retrase el proceso en el año 2024.</w:t>
            </w:r>
          </w:p>
          <w:p w:rsidR="002C655D" w:rsidRDefault="00007842">
            <w:pPr>
              <w:numPr>
                <w:ilvl w:val="0"/>
                <w:numId w:val="6"/>
              </w:numPr>
              <w:jc w:val="both"/>
              <w:rPr>
                <w:sz w:val="20"/>
                <w:szCs w:val="20"/>
              </w:rPr>
            </w:pPr>
            <w:r>
              <w:rPr>
                <w:sz w:val="20"/>
                <w:szCs w:val="20"/>
              </w:rPr>
              <w:t>Una vez que se obtenga la factibilidad técnica por parte de la Secretaría de TICS, se debe realizar el respectivo procedimiento para la obtención de un pronunciamiento favorable, emitido por parte del Ministerio de Telecomunicaciones y de la Sociedad de Información (MINTEL). Lo que ha ocasionado, que se retrase el proceso en el año 2024.</w:t>
            </w:r>
          </w:p>
          <w:p w:rsidR="002C655D" w:rsidRDefault="002C655D">
            <w:pPr>
              <w:ind w:left="720"/>
              <w:jc w:val="both"/>
              <w:rPr>
                <w:sz w:val="20"/>
                <w:szCs w:val="20"/>
              </w:rPr>
            </w:pPr>
          </w:p>
          <w:p w:rsidR="00F81776" w:rsidRPr="00EF54C4" w:rsidRDefault="00F81776" w:rsidP="00EF54C4">
            <w:pPr>
              <w:numPr>
                <w:ilvl w:val="0"/>
                <w:numId w:val="6"/>
              </w:numPr>
              <w:jc w:val="both"/>
              <w:rPr>
                <w:sz w:val="20"/>
                <w:szCs w:val="20"/>
              </w:rPr>
            </w:pPr>
            <w:r>
              <w:rPr>
                <w:sz w:val="20"/>
                <w:szCs w:val="20"/>
              </w:rPr>
              <w:t xml:space="preserve">Actualmente, </w:t>
            </w:r>
            <w:r w:rsidR="00007842">
              <w:rPr>
                <w:sz w:val="20"/>
                <w:szCs w:val="20"/>
              </w:rPr>
              <w:t xml:space="preserve">el Fondo Ambiental continúa trabajando en la definición de los procesos </w:t>
            </w:r>
            <w:r w:rsidR="00007842" w:rsidRPr="003C4B20">
              <w:rPr>
                <w:sz w:val="20"/>
                <w:szCs w:val="20"/>
              </w:rPr>
              <w:t>"To be"</w:t>
            </w:r>
            <w:r w:rsidR="00007842">
              <w:rPr>
                <w:sz w:val="20"/>
                <w:szCs w:val="20"/>
              </w:rPr>
              <w:t xml:space="preserve"> de la Unidad de Control y Seguimiento Ambiental, y en el levantamiento de requerimientos funcionales y no funcionales del sistema.</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lastRenderedPageBreak/>
              <w:t>Septiembre</w:t>
            </w:r>
          </w:p>
        </w:tc>
        <w:tc>
          <w:tcPr>
            <w:tcW w:w="8625" w:type="dxa"/>
            <w:vAlign w:val="center"/>
          </w:tcPr>
          <w:p w:rsidR="00EF54C4" w:rsidRPr="00C84104" w:rsidRDefault="00EF54C4" w:rsidP="00EF54C4">
            <w:pPr>
              <w:numPr>
                <w:ilvl w:val="0"/>
                <w:numId w:val="6"/>
              </w:numPr>
              <w:jc w:val="both"/>
              <w:rPr>
                <w:i/>
                <w:sz w:val="20"/>
                <w:szCs w:val="20"/>
              </w:rPr>
            </w:pPr>
            <w:r w:rsidRPr="003C4B20">
              <w:rPr>
                <w:sz w:val="20"/>
                <w:szCs w:val="20"/>
              </w:rPr>
              <w:t>Mediante Circular Nro. GADDMQ-SGDTIC-2024-00002-C del 0</w:t>
            </w:r>
            <w:r w:rsidR="00C84104">
              <w:rPr>
                <w:sz w:val="20"/>
                <w:szCs w:val="20"/>
              </w:rPr>
              <w:t>6 de marzo de 2024, se indicó las entidades lo</w:t>
            </w:r>
            <w:r w:rsidRPr="003C4B20">
              <w:rPr>
                <w:sz w:val="20"/>
                <w:szCs w:val="20"/>
              </w:rPr>
              <w:t xml:space="preserve"> siguiente </w:t>
            </w:r>
            <w:r w:rsidRPr="00C84104">
              <w:rPr>
                <w:i/>
                <w:sz w:val="20"/>
                <w:szCs w:val="20"/>
              </w:rPr>
              <w:t>“(...) le corresponde a la Secretaría de Gobierno Digital y Tecnologías de la Información y Comunicaciones (SGDTIC), a través de la Dirección Metropolitana de Proyectos Tecnológicos, emitir los informes de factibilidad técnica para proyectos tecnológicos y los informes técnicos favorables para la adquisición de sistemas y equipos informáticos (...).”</w:t>
            </w:r>
          </w:p>
          <w:p w:rsidR="00EF54C4" w:rsidRPr="003C4B20" w:rsidRDefault="00EF54C4" w:rsidP="00EF54C4">
            <w:pPr>
              <w:numPr>
                <w:ilvl w:val="0"/>
                <w:numId w:val="6"/>
              </w:numPr>
              <w:jc w:val="both"/>
              <w:rPr>
                <w:sz w:val="20"/>
                <w:szCs w:val="20"/>
              </w:rPr>
            </w:pPr>
            <w:r w:rsidRPr="003C4B20">
              <w:rPr>
                <w:sz w:val="20"/>
                <w:szCs w:val="20"/>
              </w:rPr>
              <w:t xml:space="preserve">Con Oficio Nro. GADDMQ-SGDTIC-DMPT-2024-O-00057 de 05 de julio 2024, la SGDTIC remitió observaciones al Anteproyecto remitido por el Fondo Ambiental-SGIA. </w:t>
            </w:r>
            <w:r>
              <w:rPr>
                <w:sz w:val="20"/>
                <w:szCs w:val="20"/>
              </w:rPr>
              <w:t>E</w:t>
            </w:r>
            <w:r w:rsidRPr="003C4B20">
              <w:rPr>
                <w:sz w:val="20"/>
                <w:szCs w:val="20"/>
              </w:rPr>
              <w:t>l Anteproyecto fue remitido con la finalidad de obtener el informe técnico favorable, que permita continuar con el proceso de desarrollo del Sistema de Gestión de Información Ambiental (SGIA). Como parte de las observaciones, se solicitó la elaboración del levantamiento de procesos y el establecimiento de los requerimientos funcionales y no funcionales que tendrá el sistema. Lo que ha ocasionado, que se retrase el proceso en el año 2024.</w:t>
            </w:r>
          </w:p>
          <w:p w:rsidR="00EF54C4" w:rsidRDefault="00EF54C4" w:rsidP="00EF54C4">
            <w:pPr>
              <w:numPr>
                <w:ilvl w:val="0"/>
                <w:numId w:val="6"/>
              </w:numPr>
              <w:jc w:val="both"/>
              <w:rPr>
                <w:sz w:val="20"/>
                <w:szCs w:val="20"/>
              </w:rPr>
            </w:pPr>
            <w:r>
              <w:rPr>
                <w:sz w:val="20"/>
                <w:szCs w:val="20"/>
              </w:rPr>
              <w:t>Una vez que se obtenga la factibilidad técnica por parte de la Secretaría de TICS, se debe realizar el respectivo procedimiento para la obtención de un pronunciamiento favorable, emitido por parte del Ministerio de Telecomunicaciones y de la Sociedad de Información (MINTEL). Lo que ha ocasionado, que se retrase el proceso en el año 2024.</w:t>
            </w:r>
          </w:p>
          <w:p w:rsidR="00EF54C4" w:rsidRDefault="00EF54C4" w:rsidP="00EF54C4">
            <w:pPr>
              <w:numPr>
                <w:ilvl w:val="0"/>
                <w:numId w:val="6"/>
              </w:numPr>
              <w:jc w:val="both"/>
              <w:rPr>
                <w:sz w:val="20"/>
                <w:szCs w:val="20"/>
              </w:rPr>
            </w:pPr>
            <w:r>
              <w:rPr>
                <w:sz w:val="20"/>
                <w:szCs w:val="20"/>
              </w:rPr>
              <w:t xml:space="preserve">En el mes de agosto el Ministerio de Ambiente, Agua y Transición Ecológica (MAATE) informó que está desarrollando como parte de los </w:t>
            </w:r>
            <w:r w:rsidRPr="00EF54C4">
              <w:rPr>
                <w:i/>
                <w:sz w:val="20"/>
                <w:szCs w:val="20"/>
              </w:rPr>
              <w:t>“Trámites Ágiles del SUIA”</w:t>
            </w:r>
            <w:r>
              <w:rPr>
                <w:i/>
                <w:sz w:val="20"/>
                <w:szCs w:val="20"/>
              </w:rPr>
              <w:t xml:space="preserve">, </w:t>
            </w:r>
            <w:r>
              <w:rPr>
                <w:sz w:val="20"/>
                <w:szCs w:val="20"/>
              </w:rPr>
              <w:t>la auto</w:t>
            </w:r>
            <w:r w:rsidR="000F654C">
              <w:rPr>
                <w:sz w:val="20"/>
                <w:szCs w:val="20"/>
              </w:rPr>
              <w:t xml:space="preserve">matización a través del reporte en línea de </w:t>
            </w:r>
            <w:r w:rsidR="000F654C" w:rsidRPr="000F654C">
              <w:rPr>
                <w:i/>
                <w:sz w:val="20"/>
                <w:szCs w:val="20"/>
              </w:rPr>
              <w:t>“Informes Ambientales de Cumplimiento”</w:t>
            </w:r>
            <w:r w:rsidR="005E6658">
              <w:rPr>
                <w:sz w:val="20"/>
                <w:szCs w:val="20"/>
              </w:rPr>
              <w:t>; lo cual tiene concordanc</w:t>
            </w:r>
            <w:r w:rsidR="00C84104">
              <w:rPr>
                <w:sz w:val="20"/>
                <w:szCs w:val="20"/>
              </w:rPr>
              <w:t xml:space="preserve">ia con la primera fase de SGIA </w:t>
            </w:r>
            <w:r w:rsidR="005E6658">
              <w:rPr>
                <w:sz w:val="20"/>
                <w:szCs w:val="20"/>
              </w:rPr>
              <w:t>que se pretende realizar con respecto a la Unidad de Control y Seguimiento de la Secretaría de Ambiente de Quito (SAQ). Razón por la cual, en el mes de septiembre se ha mantenido reuniones de trabajo en la SAQ, para priorizar el primer módulo, que contendrá el proyecto SGIA.</w:t>
            </w:r>
          </w:p>
          <w:p w:rsidR="00B945F2" w:rsidRPr="00B945F2" w:rsidRDefault="00EF54C4" w:rsidP="00B945F2">
            <w:pPr>
              <w:numPr>
                <w:ilvl w:val="0"/>
                <w:numId w:val="6"/>
              </w:numPr>
              <w:jc w:val="both"/>
              <w:rPr>
                <w:sz w:val="20"/>
                <w:szCs w:val="20"/>
              </w:rPr>
            </w:pPr>
            <w:r>
              <w:rPr>
                <w:sz w:val="20"/>
                <w:szCs w:val="20"/>
              </w:rPr>
              <w:t xml:space="preserve">Adicionalmente, se está desarrollando e implementando </w:t>
            </w:r>
            <w:r w:rsidRPr="003C4B20">
              <w:rPr>
                <w:sz w:val="20"/>
                <w:szCs w:val="20"/>
              </w:rPr>
              <w:t xml:space="preserve">un </w:t>
            </w:r>
            <w:r>
              <w:rPr>
                <w:sz w:val="20"/>
                <w:szCs w:val="20"/>
              </w:rPr>
              <w:t>“Landing Page” informativo del Proyecto SGIA.</w:t>
            </w: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Octubre</w:t>
            </w:r>
          </w:p>
        </w:tc>
        <w:tc>
          <w:tcPr>
            <w:tcW w:w="8625" w:type="dxa"/>
            <w:vAlign w:val="center"/>
          </w:tcPr>
          <w:p w:rsidR="002C655D" w:rsidRDefault="002C655D" w:rsidP="003C4B20">
            <w:pPr>
              <w:rPr>
                <w:b/>
                <w:sz w:val="20"/>
                <w:szCs w:val="20"/>
              </w:rPr>
            </w:pP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Noviembre</w:t>
            </w:r>
          </w:p>
        </w:tc>
        <w:tc>
          <w:tcPr>
            <w:tcW w:w="8625" w:type="dxa"/>
            <w:vAlign w:val="center"/>
          </w:tcPr>
          <w:p w:rsidR="002C655D" w:rsidRDefault="002C655D">
            <w:pPr>
              <w:jc w:val="center"/>
              <w:rPr>
                <w:b/>
                <w:sz w:val="20"/>
                <w:szCs w:val="20"/>
              </w:rPr>
            </w:pPr>
          </w:p>
        </w:tc>
      </w:tr>
      <w:tr w:rsidR="002C655D">
        <w:trPr>
          <w:trHeight w:val="128"/>
        </w:trPr>
        <w:tc>
          <w:tcPr>
            <w:tcW w:w="1305" w:type="dxa"/>
            <w:shd w:val="clear" w:color="auto" w:fill="DEEBF6"/>
            <w:vAlign w:val="center"/>
          </w:tcPr>
          <w:p w:rsidR="002C655D" w:rsidRDefault="00007842">
            <w:pPr>
              <w:jc w:val="center"/>
              <w:rPr>
                <w:b/>
                <w:sz w:val="20"/>
                <w:szCs w:val="20"/>
              </w:rPr>
            </w:pPr>
            <w:r>
              <w:rPr>
                <w:b/>
                <w:sz w:val="20"/>
                <w:szCs w:val="20"/>
              </w:rPr>
              <w:t>Diciembre</w:t>
            </w:r>
          </w:p>
        </w:tc>
        <w:tc>
          <w:tcPr>
            <w:tcW w:w="8625" w:type="dxa"/>
            <w:vAlign w:val="center"/>
          </w:tcPr>
          <w:p w:rsidR="002C655D" w:rsidRDefault="002C655D">
            <w:pPr>
              <w:jc w:val="center"/>
              <w:rPr>
                <w:b/>
                <w:sz w:val="20"/>
                <w:szCs w:val="20"/>
              </w:rPr>
            </w:pPr>
          </w:p>
        </w:tc>
      </w:tr>
    </w:tbl>
    <w:p w:rsidR="002C655D" w:rsidRDefault="002C655D">
      <w:pPr>
        <w:keepNext/>
        <w:keepLines/>
        <w:pBdr>
          <w:top w:val="nil"/>
          <w:left w:val="nil"/>
          <w:bottom w:val="nil"/>
          <w:right w:val="nil"/>
          <w:between w:val="nil"/>
        </w:pBdr>
        <w:spacing w:before="40" w:after="0"/>
        <w:ind w:left="1070"/>
        <w:rPr>
          <w:color w:val="1F3863"/>
          <w:sz w:val="20"/>
          <w:szCs w:val="20"/>
        </w:rPr>
      </w:pPr>
    </w:p>
    <w:p w:rsidR="002C655D" w:rsidRDefault="00007842">
      <w:pPr>
        <w:keepNext/>
        <w:keepLines/>
        <w:numPr>
          <w:ilvl w:val="1"/>
          <w:numId w:val="8"/>
        </w:numPr>
        <w:pBdr>
          <w:top w:val="nil"/>
          <w:left w:val="nil"/>
          <w:bottom w:val="nil"/>
          <w:right w:val="nil"/>
          <w:between w:val="nil"/>
        </w:pBdr>
        <w:spacing w:before="40" w:after="0"/>
        <w:ind w:left="426"/>
        <w:rPr>
          <w:color w:val="1F3863"/>
          <w:sz w:val="20"/>
          <w:szCs w:val="20"/>
        </w:rPr>
      </w:pPr>
      <w:r>
        <w:rPr>
          <w:color w:val="1F3863"/>
          <w:sz w:val="20"/>
          <w:szCs w:val="20"/>
        </w:rPr>
        <w:t>Dificultades encontradas</w:t>
      </w:r>
    </w:p>
    <w:tbl>
      <w:tblPr>
        <w:tblStyle w:val="ac"/>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9"/>
        <w:gridCol w:w="8769"/>
      </w:tblGrid>
      <w:tr w:rsidR="002C655D">
        <w:trPr>
          <w:trHeight w:val="249"/>
          <w:tblHeader/>
        </w:trPr>
        <w:tc>
          <w:tcPr>
            <w:tcW w:w="1149" w:type="dxa"/>
            <w:shd w:val="clear" w:color="auto" w:fill="DEEBF6"/>
            <w:vAlign w:val="center"/>
          </w:tcPr>
          <w:p w:rsidR="002C655D" w:rsidRDefault="00007842">
            <w:pPr>
              <w:jc w:val="center"/>
              <w:rPr>
                <w:b/>
                <w:sz w:val="20"/>
                <w:szCs w:val="20"/>
              </w:rPr>
            </w:pPr>
            <w:r>
              <w:rPr>
                <w:b/>
                <w:sz w:val="20"/>
                <w:szCs w:val="20"/>
              </w:rPr>
              <w:t>MES</w:t>
            </w:r>
          </w:p>
        </w:tc>
        <w:tc>
          <w:tcPr>
            <w:tcW w:w="8769" w:type="dxa"/>
            <w:shd w:val="clear" w:color="auto" w:fill="DEEBF6"/>
            <w:vAlign w:val="center"/>
          </w:tcPr>
          <w:p w:rsidR="002C655D" w:rsidRDefault="00007842">
            <w:pPr>
              <w:jc w:val="center"/>
              <w:rPr>
                <w:b/>
                <w:sz w:val="20"/>
                <w:szCs w:val="20"/>
              </w:rPr>
            </w:pPr>
            <w:r>
              <w:rPr>
                <w:b/>
                <w:sz w:val="20"/>
                <w:szCs w:val="20"/>
              </w:rPr>
              <w:t>DIFICULTADES ENCONTRADAS</w:t>
            </w:r>
          </w:p>
          <w:p w:rsidR="002C655D" w:rsidRDefault="00007842">
            <w:pPr>
              <w:jc w:val="center"/>
              <w:rPr>
                <w:sz w:val="20"/>
                <w:szCs w:val="20"/>
                <w:highlight w:val="yellow"/>
              </w:rPr>
            </w:pPr>
            <w:r>
              <w:rPr>
                <w:sz w:val="20"/>
                <w:szCs w:val="20"/>
                <w:highlight w:val="yellow"/>
              </w:rPr>
              <w:t xml:space="preserve"> </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Enero</w:t>
            </w:r>
          </w:p>
        </w:tc>
        <w:tc>
          <w:tcPr>
            <w:tcW w:w="8769" w:type="dxa"/>
            <w:vAlign w:val="center"/>
          </w:tcPr>
          <w:p w:rsidR="002C655D" w:rsidRDefault="00007842">
            <w:pPr>
              <w:pBdr>
                <w:top w:val="nil"/>
                <w:left w:val="nil"/>
                <w:bottom w:val="nil"/>
                <w:right w:val="nil"/>
                <w:between w:val="nil"/>
              </w:pBdr>
              <w:spacing w:after="160" w:line="259" w:lineRule="auto"/>
              <w:jc w:val="both"/>
              <w:rPr>
                <w:color w:val="000000"/>
                <w:sz w:val="20"/>
                <w:szCs w:val="20"/>
              </w:rPr>
            </w:pPr>
            <w:r>
              <w:rPr>
                <w:color w:val="000000"/>
                <w:sz w:val="20"/>
                <w:szCs w:val="20"/>
              </w:rPr>
              <w:t>Retraso en la transferencia del recurso</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Febrero</w:t>
            </w:r>
          </w:p>
        </w:tc>
        <w:tc>
          <w:tcPr>
            <w:tcW w:w="8769" w:type="dxa"/>
            <w:vAlign w:val="center"/>
          </w:tcPr>
          <w:p w:rsidR="002C655D" w:rsidRDefault="00007842">
            <w:pPr>
              <w:pBdr>
                <w:top w:val="nil"/>
                <w:left w:val="nil"/>
                <w:bottom w:val="nil"/>
                <w:right w:val="nil"/>
                <w:between w:val="nil"/>
              </w:pBdr>
              <w:spacing w:after="160" w:line="259" w:lineRule="auto"/>
              <w:jc w:val="both"/>
              <w:rPr>
                <w:color w:val="000000"/>
                <w:sz w:val="20"/>
                <w:szCs w:val="20"/>
              </w:rPr>
            </w:pPr>
            <w:r>
              <w:rPr>
                <w:color w:val="000000"/>
                <w:sz w:val="20"/>
                <w:szCs w:val="20"/>
              </w:rPr>
              <w:t>Falta de personal para continuar con la ejecución del proyecto</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Marzo</w:t>
            </w:r>
          </w:p>
        </w:tc>
        <w:tc>
          <w:tcPr>
            <w:tcW w:w="8769" w:type="dxa"/>
            <w:vAlign w:val="center"/>
          </w:tcPr>
          <w:p w:rsidR="002C655D" w:rsidRDefault="00007842">
            <w:pPr>
              <w:pBdr>
                <w:top w:val="nil"/>
                <w:left w:val="nil"/>
                <w:bottom w:val="nil"/>
                <w:right w:val="nil"/>
                <w:between w:val="nil"/>
              </w:pBdr>
              <w:spacing w:after="160" w:line="259" w:lineRule="auto"/>
              <w:jc w:val="both"/>
              <w:rPr>
                <w:color w:val="000000"/>
                <w:sz w:val="20"/>
                <w:szCs w:val="20"/>
              </w:rPr>
            </w:pPr>
            <w:r>
              <w:rPr>
                <w:sz w:val="20"/>
                <w:szCs w:val="20"/>
              </w:rPr>
              <w:t>No se han encontrado dificultades</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Abril</w:t>
            </w:r>
          </w:p>
        </w:tc>
        <w:tc>
          <w:tcPr>
            <w:tcW w:w="8769" w:type="dxa"/>
            <w:vAlign w:val="center"/>
          </w:tcPr>
          <w:p w:rsidR="002C655D" w:rsidRDefault="00007842">
            <w:pPr>
              <w:pBdr>
                <w:top w:val="nil"/>
                <w:left w:val="nil"/>
                <w:bottom w:val="nil"/>
                <w:right w:val="nil"/>
                <w:between w:val="nil"/>
              </w:pBdr>
              <w:spacing w:after="160" w:line="259" w:lineRule="auto"/>
              <w:jc w:val="both"/>
              <w:rPr>
                <w:color w:val="000000"/>
                <w:sz w:val="20"/>
                <w:szCs w:val="20"/>
              </w:rPr>
            </w:pPr>
            <w:r>
              <w:rPr>
                <w:color w:val="000000"/>
                <w:sz w:val="20"/>
                <w:szCs w:val="20"/>
              </w:rPr>
              <w:t>El retraso de ejecución de actividades de enero y febrero se evidencia en el cumplimiento de metas hasta el cierre del mes de abril</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Mayo</w:t>
            </w:r>
          </w:p>
        </w:tc>
        <w:tc>
          <w:tcPr>
            <w:tcW w:w="8769" w:type="dxa"/>
            <w:vAlign w:val="center"/>
          </w:tcPr>
          <w:p w:rsidR="002C655D" w:rsidRDefault="00007842">
            <w:pPr>
              <w:rPr>
                <w:sz w:val="20"/>
                <w:szCs w:val="20"/>
              </w:rPr>
            </w:pPr>
            <w:r>
              <w:rPr>
                <w:sz w:val="20"/>
                <w:szCs w:val="20"/>
              </w:rPr>
              <w:t>No se han encontrado dificultades</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Junio</w:t>
            </w:r>
          </w:p>
        </w:tc>
        <w:tc>
          <w:tcPr>
            <w:tcW w:w="8769" w:type="dxa"/>
            <w:vAlign w:val="center"/>
          </w:tcPr>
          <w:p w:rsidR="002C655D" w:rsidRDefault="00007842">
            <w:pPr>
              <w:jc w:val="both"/>
              <w:rPr>
                <w:sz w:val="20"/>
                <w:szCs w:val="20"/>
              </w:rPr>
            </w:pPr>
            <w:r>
              <w:rPr>
                <w:sz w:val="20"/>
                <w:szCs w:val="20"/>
              </w:rPr>
              <w:t>Para continuidad del proceso se depende de la firma y aprobación del Anteproyecto por parte del Módulo de Control y Seguimiento.</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Julio</w:t>
            </w:r>
          </w:p>
        </w:tc>
        <w:tc>
          <w:tcPr>
            <w:tcW w:w="8769" w:type="dxa"/>
            <w:vAlign w:val="center"/>
          </w:tcPr>
          <w:p w:rsidR="002C655D" w:rsidRDefault="00007842">
            <w:pPr>
              <w:jc w:val="both"/>
              <w:rPr>
                <w:b/>
                <w:sz w:val="20"/>
                <w:szCs w:val="20"/>
              </w:rPr>
            </w:pPr>
            <w:r>
              <w:rPr>
                <w:sz w:val="20"/>
                <w:szCs w:val="20"/>
              </w:rPr>
              <w:t>Para la continuidad del proceso de desarrollo del Sistema SGIA, se necesita preliminarmente la aprobación y emisión del Informe de Factibilidad Técnica por parte de la Secretaría de Gobierno Digital y TICS del D.M. de Quito y del Ministerio de Telecomunicaciones y sociedad de la Información (MINTEL), lo cual ha generado retrasos en el desarrollo del SGIA.</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Agosto</w:t>
            </w:r>
          </w:p>
        </w:tc>
        <w:tc>
          <w:tcPr>
            <w:tcW w:w="8769" w:type="dxa"/>
            <w:vAlign w:val="center"/>
          </w:tcPr>
          <w:p w:rsidR="002C655D" w:rsidRDefault="00007842">
            <w:pPr>
              <w:jc w:val="both"/>
              <w:rPr>
                <w:sz w:val="20"/>
                <w:szCs w:val="20"/>
              </w:rPr>
            </w:pPr>
            <w:r>
              <w:rPr>
                <w:sz w:val="20"/>
                <w:szCs w:val="20"/>
              </w:rPr>
              <w:t xml:space="preserve">Para la continuidad del desarrollo del Sistema SGIA, se necesita preliminarmente la aprobación y emisión del Informe de Factibilidad Técnica por parte de la Secretaría de Gobierno Digital y TICS del D.M. de Quito y del Ministerio de Telecomunicaciones y sociedad de la Información (MINTEL); lo cual ha generado retrasos en el desarrollo del SGIA para el año 2024. </w:t>
            </w:r>
          </w:p>
          <w:p w:rsidR="002C655D" w:rsidRDefault="002C655D">
            <w:pPr>
              <w:jc w:val="both"/>
              <w:rPr>
                <w:sz w:val="20"/>
                <w:szCs w:val="20"/>
              </w:rPr>
            </w:pPr>
          </w:p>
          <w:p w:rsidR="002C655D" w:rsidRDefault="00007842">
            <w:pPr>
              <w:jc w:val="both"/>
              <w:rPr>
                <w:b/>
                <w:sz w:val="20"/>
                <w:szCs w:val="20"/>
              </w:rPr>
            </w:pPr>
            <w:r>
              <w:rPr>
                <w:sz w:val="20"/>
                <w:szCs w:val="20"/>
              </w:rPr>
              <w:lastRenderedPageBreak/>
              <w:t>Actualmente, el Fondo Ambiental se encuentra trabajando e</w:t>
            </w:r>
            <w:r w:rsidR="00B63A47">
              <w:rPr>
                <w:sz w:val="20"/>
                <w:szCs w:val="20"/>
              </w:rPr>
              <w:t xml:space="preserve">n la definición de los procesos </w:t>
            </w:r>
            <w:r>
              <w:rPr>
                <w:i/>
                <w:sz w:val="20"/>
                <w:szCs w:val="20"/>
              </w:rPr>
              <w:t>"To be"</w:t>
            </w:r>
            <w:r>
              <w:rPr>
                <w:sz w:val="20"/>
                <w:szCs w:val="20"/>
              </w:rPr>
              <w:t xml:space="preserve"> de la Unidad de Control y Seguimiento Ambiental, y en el levantamiento de requerimientos funcionales y no funcionales del sistema; insumos necesarios para la elaboración del Anteproyecto del SGIA; requerimiento</w:t>
            </w:r>
            <w:r w:rsidR="0071101E">
              <w:rPr>
                <w:sz w:val="20"/>
                <w:szCs w:val="20"/>
              </w:rPr>
              <w:t>s</w:t>
            </w:r>
            <w:r>
              <w:rPr>
                <w:sz w:val="20"/>
                <w:szCs w:val="20"/>
              </w:rPr>
              <w:t xml:space="preserve"> fundamental</w:t>
            </w:r>
            <w:r w:rsidR="0071101E">
              <w:rPr>
                <w:sz w:val="20"/>
                <w:szCs w:val="20"/>
              </w:rPr>
              <w:t>es</w:t>
            </w:r>
            <w:r>
              <w:rPr>
                <w:sz w:val="20"/>
                <w:szCs w:val="20"/>
              </w:rPr>
              <w:t xml:space="preserve"> para la obtención de informes favorables y viabilidad técnica, que deben ser emitidas por parte de la </w:t>
            </w:r>
            <w:r>
              <w:rPr>
                <w:color w:val="000000"/>
                <w:sz w:val="20"/>
                <w:szCs w:val="20"/>
              </w:rPr>
              <w:t>SGDTIC en el municipio de Quito y del MINTEL por</w:t>
            </w:r>
            <w:r w:rsidR="0071101E">
              <w:rPr>
                <w:color w:val="000000"/>
                <w:sz w:val="20"/>
                <w:szCs w:val="20"/>
              </w:rPr>
              <w:t xml:space="preserve"> parte</w:t>
            </w:r>
            <w:r>
              <w:rPr>
                <w:color w:val="000000"/>
                <w:sz w:val="20"/>
                <w:szCs w:val="20"/>
              </w:rPr>
              <w:t xml:space="preserve"> gobierno central</w:t>
            </w:r>
            <w:r>
              <w:rPr>
                <w:sz w:val="20"/>
                <w:szCs w:val="20"/>
              </w:rPr>
              <w:t xml:space="preserve">. </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lastRenderedPageBreak/>
              <w:t>Septiembre</w:t>
            </w:r>
          </w:p>
        </w:tc>
        <w:tc>
          <w:tcPr>
            <w:tcW w:w="8769" w:type="dxa"/>
            <w:vAlign w:val="center"/>
          </w:tcPr>
          <w:p w:rsidR="00BD682E" w:rsidRDefault="00BD682E" w:rsidP="00BD682E">
            <w:pPr>
              <w:jc w:val="both"/>
              <w:rPr>
                <w:sz w:val="20"/>
                <w:szCs w:val="20"/>
              </w:rPr>
            </w:pPr>
            <w:r>
              <w:rPr>
                <w:sz w:val="20"/>
                <w:szCs w:val="20"/>
              </w:rPr>
              <w:t>Para la continuidad del desarrollo del Sistema SGIA, se necesita preliminarmente la aprobación y emisión del Informe de Factibilidad Técnica por parte de la Secretaría de Gobierno Digital y TICS del D.M. de Quito</w:t>
            </w:r>
            <w:r w:rsidR="00C84104">
              <w:rPr>
                <w:sz w:val="20"/>
                <w:szCs w:val="20"/>
              </w:rPr>
              <w:t>. De igual manera</w:t>
            </w:r>
            <w:r w:rsidR="00D00D36">
              <w:rPr>
                <w:sz w:val="20"/>
                <w:szCs w:val="20"/>
              </w:rPr>
              <w:t>, se necesita la obtención de la viabilidad técnica a ser emitida por el</w:t>
            </w:r>
            <w:r>
              <w:rPr>
                <w:sz w:val="20"/>
                <w:szCs w:val="20"/>
              </w:rPr>
              <w:t xml:space="preserve"> Ministerio de Telecomunicaciones y sociedad de la Información (MINTEL); lo cual ha generado retrasos en el desarrollo del SGIA para el año 2024. </w:t>
            </w:r>
          </w:p>
          <w:p w:rsidR="00906D3E" w:rsidRDefault="00906D3E" w:rsidP="00BD682E">
            <w:pPr>
              <w:jc w:val="both"/>
              <w:rPr>
                <w:sz w:val="20"/>
                <w:szCs w:val="20"/>
              </w:rPr>
            </w:pPr>
          </w:p>
          <w:p w:rsidR="00906D3E" w:rsidRDefault="001A79E4" w:rsidP="00BD682E">
            <w:pPr>
              <w:jc w:val="both"/>
              <w:rPr>
                <w:sz w:val="20"/>
                <w:szCs w:val="20"/>
              </w:rPr>
            </w:pPr>
            <w:r>
              <w:rPr>
                <w:sz w:val="20"/>
                <w:szCs w:val="20"/>
              </w:rPr>
              <w:t>Adicionalmente, e</w:t>
            </w:r>
            <w:r w:rsidR="00906D3E">
              <w:rPr>
                <w:sz w:val="20"/>
                <w:szCs w:val="20"/>
              </w:rPr>
              <w:t>l Ministerio del Ambiente, Agua y Transición Ecológica (MAATE)</w:t>
            </w:r>
            <w:r w:rsidR="005259BD">
              <w:rPr>
                <w:sz w:val="20"/>
                <w:szCs w:val="20"/>
              </w:rPr>
              <w:t xml:space="preserve"> en el mes de septiembre</w:t>
            </w:r>
            <w:r w:rsidR="00906D3E">
              <w:rPr>
                <w:sz w:val="20"/>
                <w:szCs w:val="20"/>
              </w:rPr>
              <w:t xml:space="preserve"> realizó talleres virtuales y presenciales </w:t>
            </w:r>
            <w:r w:rsidR="005618AF">
              <w:rPr>
                <w:sz w:val="20"/>
                <w:szCs w:val="20"/>
              </w:rPr>
              <w:t>dirigidos a los diferentes GADM y proponentes del país, informando</w:t>
            </w:r>
            <w:r w:rsidR="00906D3E">
              <w:rPr>
                <w:sz w:val="20"/>
                <w:szCs w:val="20"/>
              </w:rPr>
              <w:t xml:space="preserve"> el desarrollo como parte de </w:t>
            </w:r>
            <w:r w:rsidR="00906D3E" w:rsidRPr="005259BD">
              <w:rPr>
                <w:i/>
                <w:sz w:val="20"/>
                <w:szCs w:val="20"/>
              </w:rPr>
              <w:t>“Trámites Ágiles”</w:t>
            </w:r>
            <w:r>
              <w:rPr>
                <w:sz w:val="20"/>
                <w:szCs w:val="20"/>
              </w:rPr>
              <w:t xml:space="preserve"> del Sistema Único de Información A</w:t>
            </w:r>
            <w:r w:rsidR="00906D3E">
              <w:rPr>
                <w:sz w:val="20"/>
                <w:szCs w:val="20"/>
              </w:rPr>
              <w:t xml:space="preserve">mbiental (SUIA), </w:t>
            </w:r>
            <w:r w:rsidR="005618AF">
              <w:rPr>
                <w:sz w:val="20"/>
                <w:szCs w:val="20"/>
              </w:rPr>
              <w:t>el</w:t>
            </w:r>
            <w:r>
              <w:rPr>
                <w:sz w:val="20"/>
                <w:szCs w:val="20"/>
              </w:rPr>
              <w:t xml:space="preserve"> </w:t>
            </w:r>
            <w:r w:rsidR="00906D3E">
              <w:rPr>
                <w:sz w:val="20"/>
                <w:szCs w:val="20"/>
              </w:rPr>
              <w:t xml:space="preserve">reporte en línea de </w:t>
            </w:r>
            <w:r w:rsidR="00906D3E" w:rsidRPr="001A79E4">
              <w:rPr>
                <w:i/>
                <w:sz w:val="20"/>
                <w:szCs w:val="20"/>
              </w:rPr>
              <w:t>“Informes Ambientales de cumplimiento”</w:t>
            </w:r>
            <w:r w:rsidR="005618AF">
              <w:rPr>
                <w:sz w:val="20"/>
                <w:szCs w:val="20"/>
              </w:rPr>
              <w:t xml:space="preserve">, lo cual tiene </w:t>
            </w:r>
            <w:r w:rsidR="00E63738">
              <w:rPr>
                <w:sz w:val="20"/>
                <w:szCs w:val="20"/>
              </w:rPr>
              <w:t xml:space="preserve">concordancia con la primera fase de </w:t>
            </w:r>
            <w:r w:rsidR="005259BD">
              <w:rPr>
                <w:sz w:val="20"/>
                <w:szCs w:val="20"/>
              </w:rPr>
              <w:t>SGIA, que se pretendía</w:t>
            </w:r>
            <w:r w:rsidR="00E63738">
              <w:rPr>
                <w:sz w:val="20"/>
                <w:szCs w:val="20"/>
              </w:rPr>
              <w:t xml:space="preserve"> realizar con respecto a la Unidad de Control y Seguimiento</w:t>
            </w:r>
            <w:r>
              <w:rPr>
                <w:sz w:val="20"/>
                <w:szCs w:val="20"/>
              </w:rPr>
              <w:t xml:space="preserve"> de la Secretaría de Ambiente de Quito (SAQ)</w:t>
            </w:r>
            <w:r w:rsidR="00E63738">
              <w:rPr>
                <w:sz w:val="20"/>
                <w:szCs w:val="20"/>
              </w:rPr>
              <w:t>.</w:t>
            </w:r>
            <w:r w:rsidR="00906D3E">
              <w:rPr>
                <w:sz w:val="20"/>
                <w:szCs w:val="20"/>
              </w:rPr>
              <w:t xml:space="preserve"> </w:t>
            </w:r>
            <w:r>
              <w:rPr>
                <w:sz w:val="20"/>
                <w:szCs w:val="20"/>
              </w:rPr>
              <w:t>Razón por la cual, se mantuvo reuniones de trabajo en la SAQ, para priorizar el primer módulo, que contendrá el proyecto SGIA.</w:t>
            </w:r>
          </w:p>
          <w:p w:rsidR="00BD682E" w:rsidRDefault="00BD682E" w:rsidP="00BD682E">
            <w:pPr>
              <w:jc w:val="both"/>
              <w:rPr>
                <w:sz w:val="20"/>
                <w:szCs w:val="20"/>
              </w:rPr>
            </w:pPr>
          </w:p>
          <w:p w:rsidR="002C655D" w:rsidRDefault="00BD682E" w:rsidP="00906D3E">
            <w:pPr>
              <w:jc w:val="both"/>
              <w:rPr>
                <w:b/>
                <w:sz w:val="20"/>
                <w:szCs w:val="20"/>
              </w:rPr>
            </w:pPr>
            <w:r>
              <w:rPr>
                <w:sz w:val="20"/>
                <w:szCs w:val="20"/>
              </w:rPr>
              <w:t>Actualmente, el Fondo Ambiental se encuentra trabajando en la definición de los procesos de la Unidad de</w:t>
            </w:r>
            <w:r w:rsidR="00906D3E">
              <w:rPr>
                <w:sz w:val="20"/>
                <w:szCs w:val="20"/>
              </w:rPr>
              <w:t xml:space="preserve"> Cambio Climático</w:t>
            </w:r>
            <w:r>
              <w:rPr>
                <w:sz w:val="20"/>
                <w:szCs w:val="20"/>
              </w:rPr>
              <w:t>, y en el levantamiento de requerimientos funcionales y no funcionales del sistema</w:t>
            </w:r>
            <w:r w:rsidR="00906D3E">
              <w:rPr>
                <w:sz w:val="20"/>
                <w:szCs w:val="20"/>
              </w:rPr>
              <w:t xml:space="preserve"> de esta unidad</w:t>
            </w:r>
            <w:r>
              <w:rPr>
                <w:sz w:val="20"/>
                <w:szCs w:val="20"/>
              </w:rPr>
              <w:t xml:space="preserve">; insumos necesarios para la elaboración del Anteproyecto del SGIA; requerimientos fundamentales para la obtención de informes favorables y viabilidad técnica, que deben ser emitidas por parte de la </w:t>
            </w:r>
            <w:r>
              <w:rPr>
                <w:color w:val="000000"/>
                <w:sz w:val="20"/>
                <w:szCs w:val="20"/>
              </w:rPr>
              <w:t>SGDTIC en el municipio de Quito y del MINTEL por parte gobierno central</w:t>
            </w:r>
            <w:r>
              <w:rPr>
                <w:sz w:val="20"/>
                <w:szCs w:val="20"/>
              </w:rPr>
              <w:t>.</w:t>
            </w: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Octubre</w:t>
            </w:r>
          </w:p>
        </w:tc>
        <w:tc>
          <w:tcPr>
            <w:tcW w:w="8769" w:type="dxa"/>
            <w:vAlign w:val="center"/>
          </w:tcPr>
          <w:p w:rsidR="002C655D" w:rsidRDefault="002C655D">
            <w:pPr>
              <w:jc w:val="center"/>
              <w:rPr>
                <w:b/>
                <w:sz w:val="20"/>
                <w:szCs w:val="20"/>
              </w:rPr>
            </w:pP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Noviembre</w:t>
            </w:r>
          </w:p>
        </w:tc>
        <w:tc>
          <w:tcPr>
            <w:tcW w:w="8769" w:type="dxa"/>
            <w:vAlign w:val="center"/>
          </w:tcPr>
          <w:p w:rsidR="002C655D" w:rsidRDefault="002C655D">
            <w:pPr>
              <w:jc w:val="center"/>
              <w:rPr>
                <w:b/>
                <w:sz w:val="20"/>
                <w:szCs w:val="20"/>
              </w:rPr>
            </w:pPr>
          </w:p>
        </w:tc>
      </w:tr>
      <w:tr w:rsidR="002C655D">
        <w:trPr>
          <w:trHeight w:val="128"/>
        </w:trPr>
        <w:tc>
          <w:tcPr>
            <w:tcW w:w="1149" w:type="dxa"/>
            <w:shd w:val="clear" w:color="auto" w:fill="DEEBF6"/>
            <w:vAlign w:val="center"/>
          </w:tcPr>
          <w:p w:rsidR="002C655D" w:rsidRDefault="00007842">
            <w:pPr>
              <w:jc w:val="center"/>
              <w:rPr>
                <w:b/>
                <w:sz w:val="20"/>
                <w:szCs w:val="20"/>
              </w:rPr>
            </w:pPr>
            <w:r>
              <w:rPr>
                <w:b/>
                <w:sz w:val="20"/>
                <w:szCs w:val="20"/>
              </w:rPr>
              <w:t>Diciembre</w:t>
            </w:r>
          </w:p>
        </w:tc>
        <w:tc>
          <w:tcPr>
            <w:tcW w:w="8769" w:type="dxa"/>
            <w:vAlign w:val="center"/>
          </w:tcPr>
          <w:p w:rsidR="002C655D" w:rsidRDefault="002C655D">
            <w:pPr>
              <w:jc w:val="center"/>
              <w:rPr>
                <w:b/>
                <w:sz w:val="20"/>
                <w:szCs w:val="20"/>
              </w:rPr>
            </w:pPr>
          </w:p>
        </w:tc>
      </w:tr>
    </w:tbl>
    <w:p w:rsidR="002C655D" w:rsidRDefault="002C655D">
      <w:pPr>
        <w:keepNext/>
        <w:keepLines/>
        <w:pBdr>
          <w:top w:val="nil"/>
          <w:left w:val="nil"/>
          <w:bottom w:val="nil"/>
          <w:right w:val="nil"/>
          <w:between w:val="nil"/>
        </w:pBdr>
        <w:spacing w:before="40" w:after="0"/>
        <w:ind w:left="1070"/>
        <w:rPr>
          <w:color w:val="2F5496"/>
          <w:sz w:val="20"/>
          <w:szCs w:val="20"/>
        </w:rPr>
      </w:pPr>
    </w:p>
    <w:p w:rsidR="002C655D" w:rsidRPr="0071101E" w:rsidRDefault="00007842" w:rsidP="0071101E">
      <w:pPr>
        <w:keepNext/>
        <w:keepLines/>
        <w:numPr>
          <w:ilvl w:val="0"/>
          <w:numId w:val="8"/>
        </w:numPr>
        <w:pBdr>
          <w:top w:val="nil"/>
          <w:left w:val="nil"/>
          <w:bottom w:val="nil"/>
          <w:right w:val="nil"/>
          <w:between w:val="nil"/>
        </w:pBdr>
        <w:spacing w:before="40" w:after="0"/>
        <w:ind w:left="426"/>
        <w:rPr>
          <w:color w:val="2F5496"/>
          <w:sz w:val="20"/>
          <w:szCs w:val="20"/>
        </w:rPr>
      </w:pPr>
      <w:r>
        <w:rPr>
          <w:color w:val="2F5496"/>
          <w:sz w:val="20"/>
          <w:szCs w:val="20"/>
        </w:rPr>
        <w:t xml:space="preserve">Medios de Verificación: </w:t>
      </w:r>
    </w:p>
    <w:p w:rsidR="002C655D" w:rsidRDefault="00007842">
      <w:pPr>
        <w:jc w:val="both"/>
        <w:rPr>
          <w:sz w:val="20"/>
          <w:szCs w:val="20"/>
        </w:rPr>
      </w:pPr>
      <w:r>
        <w:rPr>
          <w:sz w:val="20"/>
          <w:szCs w:val="20"/>
        </w:rPr>
        <w:t>NA</w:t>
      </w:r>
    </w:p>
    <w:p w:rsidR="00BD682E" w:rsidRDefault="00BD682E">
      <w:pPr>
        <w:keepNext/>
        <w:keepLines/>
        <w:pBdr>
          <w:top w:val="nil"/>
          <w:left w:val="nil"/>
          <w:bottom w:val="nil"/>
          <w:right w:val="nil"/>
          <w:between w:val="nil"/>
        </w:pBdr>
        <w:spacing w:before="40" w:after="0"/>
        <w:ind w:left="1070"/>
        <w:rPr>
          <w:color w:val="2F5496"/>
          <w:sz w:val="20"/>
          <w:szCs w:val="20"/>
        </w:rPr>
      </w:pPr>
    </w:p>
    <w:p w:rsidR="002C655D" w:rsidRPr="00C84104" w:rsidRDefault="00007842" w:rsidP="00C84104">
      <w:pPr>
        <w:keepNext/>
        <w:keepLines/>
        <w:numPr>
          <w:ilvl w:val="0"/>
          <w:numId w:val="8"/>
        </w:numPr>
        <w:pBdr>
          <w:top w:val="nil"/>
          <w:left w:val="nil"/>
          <w:bottom w:val="nil"/>
          <w:right w:val="nil"/>
          <w:between w:val="nil"/>
        </w:pBdr>
        <w:spacing w:before="40" w:after="0"/>
        <w:ind w:left="426"/>
        <w:rPr>
          <w:color w:val="2F5496"/>
          <w:sz w:val="20"/>
          <w:szCs w:val="20"/>
        </w:rPr>
      </w:pPr>
      <w:r>
        <w:rPr>
          <w:color w:val="2F5496"/>
          <w:sz w:val="20"/>
          <w:szCs w:val="20"/>
        </w:rPr>
        <w:t>FIRMAS DE RESPONSABILIDAD</w:t>
      </w:r>
      <w:bookmarkStart w:id="1" w:name="_heading=h.30j0zll" w:colFirst="0" w:colLast="0"/>
      <w:bookmarkEnd w:id="1"/>
    </w:p>
    <w:tbl>
      <w:tblPr>
        <w:tblStyle w:val="ad"/>
        <w:tblW w:w="14493" w:type="dxa"/>
        <w:tblInd w:w="0" w:type="dxa"/>
        <w:tblLayout w:type="fixed"/>
        <w:tblLook w:val="0400" w:firstRow="0" w:lastRow="0" w:firstColumn="0" w:lastColumn="0" w:noHBand="0" w:noVBand="1"/>
      </w:tblPr>
      <w:tblGrid>
        <w:gridCol w:w="3109"/>
        <w:gridCol w:w="3260"/>
        <w:gridCol w:w="2708"/>
        <w:gridCol w:w="2708"/>
        <w:gridCol w:w="2708"/>
      </w:tblGrid>
      <w:tr w:rsidR="002C655D">
        <w:trPr>
          <w:gridAfter w:val="2"/>
          <w:wAfter w:w="5416" w:type="dxa"/>
          <w:trHeight w:val="264"/>
        </w:trPr>
        <w:tc>
          <w:tcPr>
            <w:tcW w:w="3109" w:type="dxa"/>
            <w:tcBorders>
              <w:top w:val="single" w:sz="8" w:space="0" w:color="000000"/>
              <w:left w:val="single" w:sz="8" w:space="0" w:color="000000"/>
              <w:bottom w:val="single" w:sz="8" w:space="0" w:color="000000"/>
              <w:right w:val="single" w:sz="8" w:space="0" w:color="000000"/>
            </w:tcBorders>
            <w:shd w:val="clear" w:color="auto" w:fill="2E75B5"/>
            <w:tcMar>
              <w:top w:w="0" w:type="dxa"/>
              <w:left w:w="70" w:type="dxa"/>
              <w:bottom w:w="0" w:type="dxa"/>
              <w:right w:w="70" w:type="dxa"/>
            </w:tcMar>
            <w:vAlign w:val="center"/>
          </w:tcPr>
          <w:p w:rsidR="002C655D" w:rsidRDefault="00007842">
            <w:pPr>
              <w:jc w:val="center"/>
              <w:rPr>
                <w:color w:val="FFFFFF"/>
                <w:sz w:val="20"/>
                <w:szCs w:val="20"/>
              </w:rPr>
            </w:pPr>
            <w:r>
              <w:rPr>
                <w:b/>
                <w:color w:val="FFFFFF"/>
                <w:sz w:val="20"/>
                <w:szCs w:val="20"/>
              </w:rPr>
              <w:t>NOMBRE</w:t>
            </w:r>
          </w:p>
        </w:tc>
        <w:tc>
          <w:tcPr>
            <w:tcW w:w="3260"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2C655D" w:rsidRDefault="00007842">
            <w:pPr>
              <w:jc w:val="center"/>
              <w:rPr>
                <w:color w:val="FFFFFF"/>
                <w:sz w:val="20"/>
                <w:szCs w:val="20"/>
              </w:rPr>
            </w:pPr>
            <w:r>
              <w:rPr>
                <w:b/>
                <w:color w:val="FFFFFF"/>
                <w:sz w:val="20"/>
                <w:szCs w:val="20"/>
              </w:rPr>
              <w:t>CARGO</w:t>
            </w:r>
          </w:p>
        </w:tc>
        <w:tc>
          <w:tcPr>
            <w:tcW w:w="2708"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2C655D" w:rsidRDefault="00007842">
            <w:pPr>
              <w:jc w:val="center"/>
              <w:rPr>
                <w:color w:val="FFFFFF"/>
                <w:sz w:val="20"/>
                <w:szCs w:val="20"/>
              </w:rPr>
            </w:pPr>
            <w:r>
              <w:rPr>
                <w:b/>
                <w:color w:val="FFFFFF"/>
                <w:sz w:val="20"/>
                <w:szCs w:val="20"/>
              </w:rPr>
              <w:t>FIRMA</w:t>
            </w:r>
          </w:p>
        </w:tc>
      </w:tr>
      <w:tr w:rsidR="002C655D">
        <w:trPr>
          <w:gridAfter w:val="2"/>
          <w:wAfter w:w="5416" w:type="dxa"/>
          <w:trHeight w:val="372"/>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2C655D" w:rsidRDefault="00007842">
            <w:pPr>
              <w:jc w:val="center"/>
              <w:rPr>
                <w:sz w:val="20"/>
                <w:szCs w:val="20"/>
              </w:rPr>
            </w:pPr>
            <w:r>
              <w:rPr>
                <w:b/>
                <w:color w:val="000000"/>
                <w:sz w:val="20"/>
                <w:szCs w:val="20"/>
              </w:rPr>
              <w:t xml:space="preserve">ELABORACIÓN TÉCNICA POR: </w:t>
            </w:r>
            <w:r>
              <w:rPr>
                <w:sz w:val="20"/>
                <w:szCs w:val="20"/>
              </w:rPr>
              <w:t>Técnico del área responsable</w:t>
            </w:r>
          </w:p>
        </w:tc>
      </w:tr>
      <w:tr w:rsidR="002C655D">
        <w:trPr>
          <w:gridAfter w:val="2"/>
          <w:wAfter w:w="5416" w:type="dxa"/>
          <w:trHeight w:val="365"/>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2C655D" w:rsidRDefault="00007842">
            <w:pPr>
              <w:jc w:val="center"/>
              <w:rPr>
                <w:sz w:val="20"/>
                <w:szCs w:val="20"/>
              </w:rPr>
            </w:pPr>
            <w:r>
              <w:rPr>
                <w:b/>
                <w:sz w:val="20"/>
                <w:szCs w:val="20"/>
              </w:rPr>
              <w:t> </w:t>
            </w:r>
            <w:r>
              <w:rPr>
                <w:sz w:val="20"/>
                <w:szCs w:val="20"/>
              </w:rPr>
              <w:t>David Mogolló</w:t>
            </w:r>
            <w:bookmarkStart w:id="2" w:name="_GoBack"/>
            <w:bookmarkEnd w:id="2"/>
            <w:r>
              <w:rPr>
                <w:sz w:val="20"/>
                <w:szCs w:val="20"/>
              </w:rPr>
              <w:t>n</w:t>
            </w: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2C655D" w:rsidRDefault="002C655D">
            <w:pPr>
              <w:jc w:val="center"/>
              <w:rPr>
                <w:color w:val="000000"/>
                <w:sz w:val="20"/>
                <w:szCs w:val="20"/>
              </w:rPr>
            </w:pPr>
          </w:p>
          <w:p w:rsidR="002C655D" w:rsidRDefault="00007842">
            <w:pPr>
              <w:jc w:val="center"/>
              <w:rPr>
                <w:color w:val="000000"/>
                <w:sz w:val="20"/>
                <w:szCs w:val="20"/>
              </w:rPr>
            </w:pPr>
            <w:r>
              <w:rPr>
                <w:sz w:val="20"/>
                <w:szCs w:val="20"/>
              </w:rPr>
              <w:t>Especialista Administrativo y Planificación</w:t>
            </w:r>
          </w:p>
          <w:p w:rsidR="002C655D" w:rsidRDefault="00007842">
            <w:pPr>
              <w:jc w:val="center"/>
              <w:rPr>
                <w:sz w:val="20"/>
                <w:szCs w:val="20"/>
              </w:rPr>
            </w:pPr>
            <w:r>
              <w:rPr>
                <w:color w:val="000000"/>
                <w:sz w:val="20"/>
                <w:szCs w:val="20"/>
              </w:rPr>
              <w:t> </w:t>
            </w: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2C655D" w:rsidRDefault="002C655D">
            <w:pPr>
              <w:jc w:val="center"/>
              <w:rPr>
                <w:sz w:val="20"/>
                <w:szCs w:val="20"/>
              </w:rPr>
            </w:pPr>
          </w:p>
          <w:p w:rsidR="002C655D" w:rsidRDefault="002C655D">
            <w:pPr>
              <w:jc w:val="center"/>
              <w:rPr>
                <w:sz w:val="20"/>
                <w:szCs w:val="20"/>
              </w:rPr>
            </w:pPr>
          </w:p>
        </w:tc>
      </w:tr>
      <w:tr w:rsidR="002C655D">
        <w:trPr>
          <w:gridAfter w:val="2"/>
          <w:wAfter w:w="5416" w:type="dxa"/>
          <w:trHeight w:val="325"/>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2C655D" w:rsidRDefault="00007842">
            <w:pPr>
              <w:jc w:val="center"/>
              <w:rPr>
                <w:sz w:val="20"/>
                <w:szCs w:val="20"/>
              </w:rPr>
            </w:pPr>
            <w:r>
              <w:rPr>
                <w:b/>
                <w:color w:val="000000"/>
                <w:sz w:val="20"/>
                <w:szCs w:val="20"/>
              </w:rPr>
              <w:t xml:space="preserve">REVISADO </w:t>
            </w:r>
            <w:r>
              <w:rPr>
                <w:b/>
                <w:sz w:val="20"/>
                <w:szCs w:val="20"/>
              </w:rPr>
              <w:t xml:space="preserve">Y APROBADO </w:t>
            </w:r>
            <w:r>
              <w:rPr>
                <w:b/>
                <w:color w:val="000000"/>
                <w:sz w:val="20"/>
                <w:szCs w:val="20"/>
              </w:rPr>
              <w:t xml:space="preserve"> POR: </w:t>
            </w:r>
            <w:r>
              <w:rPr>
                <w:color w:val="000000"/>
                <w:sz w:val="20"/>
                <w:szCs w:val="20"/>
              </w:rPr>
              <w:t>Ing. Gonzalo Albán</w:t>
            </w:r>
          </w:p>
        </w:tc>
      </w:tr>
      <w:tr w:rsidR="002C655D">
        <w:trPr>
          <w:trHeight w:val="325"/>
        </w:trPr>
        <w:tc>
          <w:tcPr>
            <w:tcW w:w="3109"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2C655D" w:rsidRDefault="00007842">
            <w:pPr>
              <w:jc w:val="center"/>
              <w:rPr>
                <w:color w:val="000000"/>
                <w:sz w:val="18"/>
                <w:szCs w:val="18"/>
              </w:rPr>
            </w:pPr>
            <w:r>
              <w:rPr>
                <w:sz w:val="20"/>
                <w:szCs w:val="20"/>
              </w:rPr>
              <w:t>Gonzalo Albán</w:t>
            </w:r>
          </w:p>
        </w:tc>
        <w:tc>
          <w:tcPr>
            <w:tcW w:w="3260" w:type="dxa"/>
            <w:tcBorders>
              <w:top w:val="nil"/>
              <w:left w:val="single" w:sz="8" w:space="0" w:color="000000"/>
              <w:bottom w:val="single" w:sz="8" w:space="0" w:color="000000"/>
              <w:right w:val="single" w:sz="8" w:space="0" w:color="000000"/>
            </w:tcBorders>
            <w:shd w:val="clear" w:color="auto" w:fill="auto"/>
            <w:vAlign w:val="center"/>
          </w:tcPr>
          <w:p w:rsidR="002C655D" w:rsidRDefault="002C655D">
            <w:pPr>
              <w:jc w:val="center"/>
              <w:rPr>
                <w:b/>
                <w:color w:val="000000"/>
                <w:sz w:val="20"/>
                <w:szCs w:val="20"/>
              </w:rPr>
            </w:pPr>
          </w:p>
          <w:p w:rsidR="002C655D" w:rsidRDefault="00007842">
            <w:pPr>
              <w:jc w:val="center"/>
              <w:rPr>
                <w:color w:val="000000"/>
                <w:sz w:val="18"/>
                <w:szCs w:val="18"/>
              </w:rPr>
            </w:pPr>
            <w:r>
              <w:rPr>
                <w:sz w:val="20"/>
                <w:szCs w:val="20"/>
              </w:rPr>
              <w:t>Coordinador del Proyecto SGIA</w:t>
            </w:r>
          </w:p>
          <w:p w:rsidR="002C655D" w:rsidRDefault="002C655D">
            <w:pPr>
              <w:jc w:val="center"/>
              <w:rPr>
                <w:b/>
                <w:color w:val="000000"/>
                <w:sz w:val="20"/>
                <w:szCs w:val="20"/>
              </w:rPr>
            </w:pPr>
          </w:p>
        </w:tc>
        <w:tc>
          <w:tcPr>
            <w:tcW w:w="2708" w:type="dxa"/>
            <w:tcBorders>
              <w:top w:val="nil"/>
              <w:left w:val="single" w:sz="8" w:space="0" w:color="000000"/>
              <w:bottom w:val="single" w:sz="8" w:space="0" w:color="000000"/>
              <w:right w:val="single" w:sz="8" w:space="0" w:color="000000"/>
            </w:tcBorders>
            <w:shd w:val="clear" w:color="auto" w:fill="auto"/>
            <w:vAlign w:val="center"/>
          </w:tcPr>
          <w:p w:rsidR="002C655D" w:rsidRDefault="002C655D">
            <w:pPr>
              <w:jc w:val="center"/>
              <w:rPr>
                <w:b/>
                <w:color w:val="000000"/>
                <w:sz w:val="20"/>
                <w:szCs w:val="20"/>
              </w:rPr>
            </w:pPr>
          </w:p>
          <w:p w:rsidR="002C655D" w:rsidRDefault="002C655D">
            <w:pPr>
              <w:jc w:val="center"/>
              <w:rPr>
                <w:b/>
                <w:color w:val="000000"/>
                <w:sz w:val="20"/>
                <w:szCs w:val="20"/>
              </w:rPr>
            </w:pPr>
          </w:p>
        </w:tc>
        <w:tc>
          <w:tcPr>
            <w:tcW w:w="2708" w:type="dxa"/>
            <w:vAlign w:val="center"/>
          </w:tcPr>
          <w:p w:rsidR="002C655D" w:rsidRDefault="00007842">
            <w:pPr>
              <w:rPr>
                <w:sz w:val="20"/>
                <w:szCs w:val="20"/>
              </w:rPr>
            </w:pPr>
            <w:r>
              <w:rPr>
                <w:color w:val="000000"/>
                <w:sz w:val="20"/>
                <w:szCs w:val="20"/>
              </w:rPr>
              <w:t> </w:t>
            </w:r>
          </w:p>
        </w:tc>
        <w:tc>
          <w:tcPr>
            <w:tcW w:w="2708" w:type="dxa"/>
            <w:vAlign w:val="center"/>
          </w:tcPr>
          <w:p w:rsidR="002C655D" w:rsidRDefault="002C655D">
            <w:pPr>
              <w:rPr>
                <w:sz w:val="20"/>
                <w:szCs w:val="20"/>
              </w:rPr>
            </w:pPr>
          </w:p>
        </w:tc>
      </w:tr>
    </w:tbl>
    <w:p w:rsidR="002C655D" w:rsidRDefault="002C655D">
      <w:pPr>
        <w:jc w:val="both"/>
        <w:rPr>
          <w:b/>
          <w:color w:val="FF0000"/>
          <w:sz w:val="20"/>
          <w:szCs w:val="20"/>
        </w:rPr>
      </w:pPr>
    </w:p>
    <w:sectPr w:rsidR="002C655D">
      <w:headerReference w:type="default" r:id="rId8"/>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E6" w:rsidRDefault="00484EE6">
      <w:pPr>
        <w:spacing w:after="0" w:line="240" w:lineRule="auto"/>
      </w:pPr>
      <w:r>
        <w:separator/>
      </w:r>
    </w:p>
  </w:endnote>
  <w:endnote w:type="continuationSeparator" w:id="0">
    <w:p w:rsidR="00484EE6" w:rsidRDefault="00484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E6" w:rsidRDefault="00484EE6">
      <w:pPr>
        <w:spacing w:after="0" w:line="240" w:lineRule="auto"/>
      </w:pPr>
      <w:r>
        <w:separator/>
      </w:r>
    </w:p>
  </w:footnote>
  <w:footnote w:type="continuationSeparator" w:id="0">
    <w:p w:rsidR="00484EE6" w:rsidRDefault="00484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5D" w:rsidRDefault="00007842">
    <w:pPr>
      <w:pBdr>
        <w:top w:val="nil"/>
        <w:left w:val="nil"/>
        <w:bottom w:val="nil"/>
        <w:right w:val="nil"/>
        <w:between w:val="nil"/>
      </w:pBdr>
      <w:tabs>
        <w:tab w:val="center" w:pos="4252"/>
        <w:tab w:val="right" w:pos="8504"/>
      </w:tabs>
      <w:spacing w:after="0" w:line="240" w:lineRule="auto"/>
      <w:rPr>
        <w:color w:val="000000"/>
      </w:rPr>
    </w:pPr>
    <w:r>
      <w:rPr>
        <w:noProof/>
        <w:lang w:val="es-EC"/>
      </w:rPr>
      <w:drawing>
        <wp:anchor distT="0" distB="0" distL="0" distR="0" simplePos="0" relativeHeight="251658240" behindDoc="1" locked="0" layoutInCell="1" hidden="0" allowOverlap="1">
          <wp:simplePos x="0" y="0"/>
          <wp:positionH relativeFrom="column">
            <wp:posOffset>-1070606</wp:posOffset>
          </wp:positionH>
          <wp:positionV relativeFrom="paragraph">
            <wp:posOffset>255270</wp:posOffset>
          </wp:positionV>
          <wp:extent cx="7349145" cy="9981565"/>
          <wp:effectExtent l="0" t="0" r="0" b="0"/>
          <wp:wrapNone/>
          <wp:docPr id="8094774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7327"/>
                  <a:stretch>
                    <a:fillRect/>
                  </a:stretch>
                </pic:blipFill>
                <pic:spPr>
                  <a:xfrm>
                    <a:off x="0" y="0"/>
                    <a:ext cx="7349145" cy="9981565"/>
                  </a:xfrm>
                  <a:prstGeom prst="rect">
                    <a:avLst/>
                  </a:prstGeom>
                  <a:ln/>
                </pic:spPr>
              </pic:pic>
            </a:graphicData>
          </a:graphic>
        </wp:anchor>
      </w:drawing>
    </w:r>
    <w:r>
      <w:rPr>
        <w:noProof/>
        <w:lang w:val="es-EC"/>
      </w:rPr>
      <w:drawing>
        <wp:anchor distT="0" distB="0" distL="0" distR="0" simplePos="0" relativeHeight="251659264" behindDoc="1" locked="0" layoutInCell="1" hidden="0" allowOverlap="1">
          <wp:simplePos x="0" y="0"/>
          <wp:positionH relativeFrom="column">
            <wp:posOffset>-1070606</wp:posOffset>
          </wp:positionH>
          <wp:positionV relativeFrom="paragraph">
            <wp:posOffset>-430527</wp:posOffset>
          </wp:positionV>
          <wp:extent cx="438211" cy="1124107"/>
          <wp:effectExtent l="0" t="0" r="0" b="0"/>
          <wp:wrapNone/>
          <wp:docPr id="8094774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38211" cy="1124107"/>
                  </a:xfrm>
                  <a:prstGeom prst="rect">
                    <a:avLst/>
                  </a:prstGeom>
                  <a:ln/>
                </pic:spPr>
              </pic:pic>
            </a:graphicData>
          </a:graphic>
        </wp:anchor>
      </w:drawing>
    </w:r>
    <w:r>
      <w:rPr>
        <w:noProof/>
        <w:lang w:val="es-EC"/>
      </w:rPr>
      <w:drawing>
        <wp:anchor distT="0" distB="0" distL="0" distR="0" simplePos="0" relativeHeight="251660288" behindDoc="1" locked="0" layoutInCell="1" hidden="0" allowOverlap="1">
          <wp:simplePos x="0" y="0"/>
          <wp:positionH relativeFrom="column">
            <wp:posOffset>1130935</wp:posOffset>
          </wp:positionH>
          <wp:positionV relativeFrom="paragraph">
            <wp:posOffset>-345437</wp:posOffset>
          </wp:positionV>
          <wp:extent cx="3019647" cy="704845"/>
          <wp:effectExtent l="0" t="0" r="0" b="0"/>
          <wp:wrapNone/>
          <wp:docPr id="80947740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3019647" cy="7048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B1B"/>
    <w:multiLevelType w:val="multilevel"/>
    <w:tmpl w:val="758282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986579"/>
    <w:multiLevelType w:val="multilevel"/>
    <w:tmpl w:val="4A04F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C358A3"/>
    <w:multiLevelType w:val="multilevel"/>
    <w:tmpl w:val="74D6C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880D98"/>
    <w:multiLevelType w:val="multilevel"/>
    <w:tmpl w:val="5DC26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FC00E0"/>
    <w:multiLevelType w:val="multilevel"/>
    <w:tmpl w:val="70B41DE4"/>
    <w:lvl w:ilvl="0">
      <w:start w:val="1"/>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150" w:hanging="1440"/>
      </w:pPr>
    </w:lvl>
  </w:abstractNum>
  <w:abstractNum w:abstractNumId="5" w15:restartNumberingAfterBreak="0">
    <w:nsid w:val="51880797"/>
    <w:multiLevelType w:val="multilevel"/>
    <w:tmpl w:val="939C5F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D74772"/>
    <w:multiLevelType w:val="multilevel"/>
    <w:tmpl w:val="29027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E325B8"/>
    <w:multiLevelType w:val="multilevel"/>
    <w:tmpl w:val="610C7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063CC8"/>
    <w:multiLevelType w:val="multilevel"/>
    <w:tmpl w:val="2FF06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6"/>
  </w:num>
  <w:num w:numId="3">
    <w:abstractNumId w:val="7"/>
  </w:num>
  <w:num w:numId="4">
    <w:abstractNumId w:val="8"/>
  </w:num>
  <w:num w:numId="5">
    <w:abstractNumId w:val="3"/>
  </w:num>
  <w:num w:numId="6">
    <w:abstractNumId w:val="0"/>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55D"/>
    <w:rsid w:val="00007842"/>
    <w:rsid w:val="000A3AA3"/>
    <w:rsid w:val="000F654C"/>
    <w:rsid w:val="00136705"/>
    <w:rsid w:val="001A79E4"/>
    <w:rsid w:val="002C655D"/>
    <w:rsid w:val="003C4B20"/>
    <w:rsid w:val="00484EE6"/>
    <w:rsid w:val="005259BD"/>
    <w:rsid w:val="005618AF"/>
    <w:rsid w:val="00584A36"/>
    <w:rsid w:val="005C763B"/>
    <w:rsid w:val="005E6658"/>
    <w:rsid w:val="0071101E"/>
    <w:rsid w:val="00720D5B"/>
    <w:rsid w:val="007621D4"/>
    <w:rsid w:val="008714B3"/>
    <w:rsid w:val="008D771B"/>
    <w:rsid w:val="00902392"/>
    <w:rsid w:val="00906D3E"/>
    <w:rsid w:val="00A94404"/>
    <w:rsid w:val="00B63A47"/>
    <w:rsid w:val="00B945F2"/>
    <w:rsid w:val="00BD682E"/>
    <w:rsid w:val="00C84104"/>
    <w:rsid w:val="00D00D36"/>
    <w:rsid w:val="00E63738"/>
    <w:rsid w:val="00EF54C4"/>
    <w:rsid w:val="00F8177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A658F"/>
  <w15:docId w15:val="{60892B6B-0097-473C-ABB0-2EC284AF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B23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B23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A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5402"/>
  </w:style>
  <w:style w:type="paragraph" w:styleId="Piedepgina">
    <w:name w:val="footer"/>
    <w:basedOn w:val="Normal"/>
    <w:link w:val="PiedepginaCar"/>
    <w:uiPriority w:val="99"/>
    <w:unhideWhenUsed/>
    <w:rsid w:val="00A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5402"/>
  </w:style>
  <w:style w:type="character" w:customStyle="1" w:styleId="Ttulo2Car">
    <w:name w:val="Título 2 Car"/>
    <w:basedOn w:val="Fuentedeprrafopredeter"/>
    <w:link w:val="Ttulo2"/>
    <w:uiPriority w:val="9"/>
    <w:rsid w:val="007B237C"/>
    <w:rPr>
      <w:rFonts w:asciiTheme="majorHAnsi" w:eastAsiaTheme="majorEastAsia" w:hAnsiTheme="majorHAnsi" w:cstheme="majorBidi"/>
      <w:color w:val="2F5496" w:themeColor="accent1" w:themeShade="BF"/>
      <w:kern w:val="0"/>
      <w:sz w:val="26"/>
      <w:szCs w:val="26"/>
    </w:rPr>
  </w:style>
  <w:style w:type="character" w:customStyle="1" w:styleId="Ttulo3Car">
    <w:name w:val="Título 3 Car"/>
    <w:basedOn w:val="Fuentedeprrafopredeter"/>
    <w:link w:val="Ttulo3"/>
    <w:uiPriority w:val="9"/>
    <w:rsid w:val="007B237C"/>
    <w:rPr>
      <w:rFonts w:asciiTheme="majorHAnsi" w:eastAsiaTheme="majorEastAsia" w:hAnsiTheme="majorHAnsi" w:cstheme="majorBidi"/>
      <w:color w:val="1F3763" w:themeColor="accent1" w:themeShade="7F"/>
      <w:kern w:val="0"/>
      <w:sz w:val="24"/>
      <w:szCs w:val="24"/>
    </w:rPr>
  </w:style>
  <w:style w:type="table" w:styleId="Tablaconcuadrcula">
    <w:name w:val="Table Grid"/>
    <w:basedOn w:val="Tablanormal"/>
    <w:uiPriority w:val="39"/>
    <w:rsid w:val="007B237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B237C"/>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0"/>
    <w:pPr>
      <w:spacing w:after="0"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p4Nfhw7Sj83AVtMIXcjlrPF2IA==">CgMxLjAyCGguZ2pkZ3hzMgloLjMwajB6bGw4AHIhMXJfWGRuWmQyOEpadWxWOExjSTdrTnBmSjdSSURhMnE2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2418</Words>
  <Characters>13299</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Fausto Javier Caniar Sanchez</dc:creator>
  <cp:lastModifiedBy>David Fernando Mogollon Coello</cp:lastModifiedBy>
  <cp:revision>13</cp:revision>
  <dcterms:created xsi:type="dcterms:W3CDTF">2024-09-23T20:56:00Z</dcterms:created>
  <dcterms:modified xsi:type="dcterms:W3CDTF">2024-09-24T13:22:00Z</dcterms:modified>
</cp:coreProperties>
</file>