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348" w:rsidRDefault="00163046">
      <w:pPr>
        <w:pBdr>
          <w:top w:val="nil"/>
          <w:left w:val="nil"/>
          <w:bottom w:val="nil"/>
          <w:right w:val="nil"/>
          <w:between w:val="nil"/>
        </w:pBdr>
        <w:spacing w:after="0"/>
        <w:ind w:left="720"/>
        <w:jc w:val="center"/>
        <w:rPr>
          <w:b/>
          <w:color w:val="000000"/>
          <w:sz w:val="20"/>
          <w:szCs w:val="20"/>
        </w:rPr>
      </w:pPr>
      <w:r>
        <w:rPr>
          <w:b/>
          <w:color w:val="000000"/>
          <w:sz w:val="20"/>
          <w:szCs w:val="20"/>
        </w:rPr>
        <w:t>REPORTE AVANCE DE META DE PROYECTO (POA Y PAI)</w:t>
      </w:r>
    </w:p>
    <w:p w:rsidR="008B6348" w:rsidRDefault="008B6348">
      <w:pPr>
        <w:pBdr>
          <w:top w:val="nil"/>
          <w:left w:val="nil"/>
          <w:bottom w:val="nil"/>
          <w:right w:val="nil"/>
          <w:between w:val="nil"/>
        </w:pBdr>
        <w:ind w:left="720"/>
        <w:jc w:val="center"/>
        <w:rPr>
          <w:b/>
          <w:color w:val="000000"/>
          <w:sz w:val="20"/>
          <w:szCs w:val="20"/>
        </w:rPr>
      </w:pPr>
    </w:p>
    <w:p w:rsidR="008B6348" w:rsidRDefault="00163046">
      <w:pPr>
        <w:keepNext/>
        <w:keepLines/>
        <w:numPr>
          <w:ilvl w:val="0"/>
          <w:numId w:val="4"/>
        </w:numPr>
        <w:pBdr>
          <w:top w:val="nil"/>
          <w:left w:val="nil"/>
          <w:bottom w:val="nil"/>
          <w:right w:val="nil"/>
          <w:between w:val="nil"/>
        </w:pBdr>
        <w:spacing w:before="40" w:after="0"/>
        <w:ind w:left="426"/>
        <w:rPr>
          <w:color w:val="2F5496"/>
          <w:sz w:val="20"/>
          <w:szCs w:val="20"/>
        </w:rPr>
      </w:pPr>
      <w:r>
        <w:rPr>
          <w:color w:val="2F5496"/>
          <w:sz w:val="20"/>
          <w:szCs w:val="20"/>
        </w:rPr>
        <w:t xml:space="preserve">Datos Generales de la Meta: </w:t>
      </w:r>
    </w:p>
    <w:tbl>
      <w:tblPr>
        <w:tblStyle w:val="a9"/>
        <w:tblW w:w="99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984"/>
        <w:gridCol w:w="992"/>
        <w:gridCol w:w="1560"/>
        <w:gridCol w:w="2724"/>
      </w:tblGrid>
      <w:tr w:rsidR="008B6348">
        <w:trPr>
          <w:trHeight w:val="317"/>
        </w:trPr>
        <w:tc>
          <w:tcPr>
            <w:tcW w:w="2694" w:type="dxa"/>
            <w:shd w:val="clear" w:color="auto" w:fill="DEEBF6"/>
            <w:vAlign w:val="center"/>
          </w:tcPr>
          <w:p w:rsidR="008B6348" w:rsidRDefault="00163046">
            <w:pPr>
              <w:rPr>
                <w:b/>
                <w:color w:val="000000"/>
                <w:sz w:val="20"/>
                <w:szCs w:val="20"/>
              </w:rPr>
            </w:pPr>
            <w:r>
              <w:rPr>
                <w:b/>
                <w:color w:val="000000"/>
                <w:sz w:val="20"/>
                <w:szCs w:val="20"/>
              </w:rPr>
              <w:t xml:space="preserve">ENTIDAD O DEPENDENCIA: </w:t>
            </w:r>
          </w:p>
        </w:tc>
        <w:tc>
          <w:tcPr>
            <w:tcW w:w="7260" w:type="dxa"/>
            <w:gridSpan w:val="4"/>
            <w:shd w:val="clear" w:color="auto" w:fill="auto"/>
            <w:vAlign w:val="center"/>
          </w:tcPr>
          <w:p w:rsidR="008B6348" w:rsidRDefault="00163046">
            <w:pPr>
              <w:rPr>
                <w:b/>
                <w:color w:val="000000"/>
                <w:sz w:val="20"/>
                <w:szCs w:val="20"/>
              </w:rPr>
            </w:pPr>
            <w:r>
              <w:rPr>
                <w:color w:val="000000"/>
                <w:sz w:val="20"/>
                <w:szCs w:val="20"/>
              </w:rPr>
              <w:t>FONDO AMBIENTAL DE QUITO</w:t>
            </w:r>
          </w:p>
        </w:tc>
      </w:tr>
      <w:tr w:rsidR="008B6348">
        <w:trPr>
          <w:trHeight w:val="304"/>
        </w:trPr>
        <w:tc>
          <w:tcPr>
            <w:tcW w:w="2694" w:type="dxa"/>
            <w:shd w:val="clear" w:color="auto" w:fill="DEEBF6"/>
            <w:vAlign w:val="center"/>
          </w:tcPr>
          <w:p w:rsidR="008B6348" w:rsidRDefault="00163046">
            <w:pPr>
              <w:rPr>
                <w:b/>
                <w:color w:val="000000"/>
                <w:sz w:val="20"/>
                <w:szCs w:val="20"/>
              </w:rPr>
            </w:pPr>
            <w:r>
              <w:rPr>
                <w:b/>
                <w:color w:val="000000"/>
                <w:sz w:val="20"/>
                <w:szCs w:val="20"/>
              </w:rPr>
              <w:t>MES DE AVANCE:</w:t>
            </w:r>
          </w:p>
        </w:tc>
        <w:tc>
          <w:tcPr>
            <w:tcW w:w="1984" w:type="dxa"/>
            <w:shd w:val="clear" w:color="auto" w:fill="auto"/>
            <w:vAlign w:val="center"/>
          </w:tcPr>
          <w:p w:rsidR="008B6348" w:rsidRDefault="000344AE">
            <w:pPr>
              <w:rPr>
                <w:color w:val="000000"/>
                <w:sz w:val="20"/>
                <w:szCs w:val="20"/>
              </w:rPr>
            </w:pPr>
            <w:r>
              <w:rPr>
                <w:sz w:val="20"/>
                <w:szCs w:val="20"/>
              </w:rPr>
              <w:t>SEPTIEMBRE</w:t>
            </w:r>
          </w:p>
        </w:tc>
        <w:tc>
          <w:tcPr>
            <w:tcW w:w="2552" w:type="dxa"/>
            <w:gridSpan w:val="2"/>
            <w:shd w:val="clear" w:color="auto" w:fill="auto"/>
            <w:vAlign w:val="center"/>
          </w:tcPr>
          <w:p w:rsidR="008B6348" w:rsidRDefault="00163046">
            <w:pPr>
              <w:rPr>
                <w:color w:val="000000"/>
                <w:sz w:val="20"/>
                <w:szCs w:val="20"/>
              </w:rPr>
            </w:pPr>
            <w:r>
              <w:rPr>
                <w:b/>
                <w:color w:val="000000"/>
                <w:sz w:val="20"/>
                <w:szCs w:val="20"/>
              </w:rPr>
              <w:t>FECHA DE ELABORACIÓN:</w:t>
            </w:r>
          </w:p>
        </w:tc>
        <w:tc>
          <w:tcPr>
            <w:tcW w:w="2724" w:type="dxa"/>
            <w:shd w:val="clear" w:color="auto" w:fill="auto"/>
            <w:vAlign w:val="center"/>
          </w:tcPr>
          <w:p w:rsidR="008B6348" w:rsidRDefault="00163046" w:rsidP="000344AE">
            <w:pPr>
              <w:rPr>
                <w:color w:val="000000"/>
                <w:sz w:val="20"/>
                <w:szCs w:val="20"/>
              </w:rPr>
            </w:pPr>
            <w:r>
              <w:rPr>
                <w:color w:val="000000"/>
                <w:sz w:val="20"/>
                <w:szCs w:val="20"/>
              </w:rPr>
              <w:t xml:space="preserve"> </w:t>
            </w:r>
            <w:r w:rsidR="000344AE">
              <w:rPr>
                <w:sz w:val="20"/>
                <w:szCs w:val="20"/>
              </w:rPr>
              <w:t>01</w:t>
            </w:r>
            <w:r>
              <w:rPr>
                <w:color w:val="000000"/>
                <w:sz w:val="20"/>
                <w:szCs w:val="20"/>
              </w:rPr>
              <w:t xml:space="preserve"> DE </w:t>
            </w:r>
            <w:r w:rsidR="000344AE">
              <w:rPr>
                <w:sz w:val="20"/>
                <w:szCs w:val="20"/>
              </w:rPr>
              <w:t>OCTUBRE</w:t>
            </w:r>
            <w:r>
              <w:rPr>
                <w:sz w:val="20"/>
                <w:szCs w:val="20"/>
              </w:rPr>
              <w:t xml:space="preserve"> </w:t>
            </w:r>
            <w:r>
              <w:rPr>
                <w:color w:val="000000"/>
                <w:sz w:val="20"/>
                <w:szCs w:val="20"/>
              </w:rPr>
              <w:t>DE 2024</w:t>
            </w:r>
          </w:p>
        </w:tc>
      </w:tr>
      <w:tr w:rsidR="008B6348">
        <w:trPr>
          <w:trHeight w:val="287"/>
        </w:trPr>
        <w:tc>
          <w:tcPr>
            <w:tcW w:w="2694" w:type="dxa"/>
            <w:shd w:val="clear" w:color="auto" w:fill="DEEBF6"/>
            <w:vAlign w:val="center"/>
          </w:tcPr>
          <w:p w:rsidR="008B6348" w:rsidRDefault="00163046">
            <w:pPr>
              <w:rPr>
                <w:b/>
                <w:color w:val="000000"/>
                <w:sz w:val="20"/>
                <w:szCs w:val="20"/>
              </w:rPr>
            </w:pPr>
            <w:r>
              <w:rPr>
                <w:b/>
                <w:color w:val="000000"/>
                <w:sz w:val="20"/>
                <w:szCs w:val="20"/>
              </w:rPr>
              <w:t>PROGRAMA:</w:t>
            </w:r>
          </w:p>
        </w:tc>
        <w:tc>
          <w:tcPr>
            <w:tcW w:w="7260" w:type="dxa"/>
            <w:gridSpan w:val="4"/>
            <w:shd w:val="clear" w:color="auto" w:fill="auto"/>
            <w:vAlign w:val="center"/>
          </w:tcPr>
          <w:p w:rsidR="008B6348" w:rsidRDefault="00163046">
            <w:pPr>
              <w:rPr>
                <w:color w:val="000000"/>
                <w:sz w:val="20"/>
                <w:szCs w:val="20"/>
              </w:rPr>
            </w:pPr>
            <w:r>
              <w:rPr>
                <w:sz w:val="20"/>
                <w:szCs w:val="20"/>
              </w:rPr>
              <w:t>FORTALECIMIENTO INSTITUCIONAL</w:t>
            </w:r>
          </w:p>
        </w:tc>
      </w:tr>
      <w:tr w:rsidR="008B6348">
        <w:trPr>
          <w:trHeight w:val="287"/>
        </w:trPr>
        <w:tc>
          <w:tcPr>
            <w:tcW w:w="2694" w:type="dxa"/>
            <w:shd w:val="clear" w:color="auto" w:fill="DEEBF6"/>
            <w:vAlign w:val="center"/>
          </w:tcPr>
          <w:p w:rsidR="008B6348" w:rsidRDefault="00163046">
            <w:pPr>
              <w:rPr>
                <w:b/>
                <w:color w:val="000000"/>
                <w:sz w:val="20"/>
                <w:szCs w:val="20"/>
              </w:rPr>
            </w:pPr>
            <w:r>
              <w:rPr>
                <w:b/>
                <w:color w:val="000000"/>
                <w:sz w:val="20"/>
                <w:szCs w:val="20"/>
              </w:rPr>
              <w:t xml:space="preserve">PROYECTO: </w:t>
            </w:r>
          </w:p>
        </w:tc>
        <w:tc>
          <w:tcPr>
            <w:tcW w:w="7260" w:type="dxa"/>
            <w:gridSpan w:val="4"/>
            <w:shd w:val="clear" w:color="auto" w:fill="auto"/>
            <w:vAlign w:val="center"/>
          </w:tcPr>
          <w:p w:rsidR="008B6348" w:rsidRDefault="00163046">
            <w:pPr>
              <w:rPr>
                <w:color w:val="000000"/>
                <w:sz w:val="20"/>
                <w:szCs w:val="20"/>
              </w:rPr>
            </w:pPr>
            <w:r>
              <w:rPr>
                <w:sz w:val="20"/>
                <w:szCs w:val="20"/>
              </w:rPr>
              <w:t>GESTIÓN DEL TALENTO HUMANO</w:t>
            </w:r>
          </w:p>
        </w:tc>
      </w:tr>
      <w:tr w:rsidR="008B6348">
        <w:trPr>
          <w:trHeight w:val="287"/>
        </w:trPr>
        <w:tc>
          <w:tcPr>
            <w:tcW w:w="2694" w:type="dxa"/>
            <w:shd w:val="clear" w:color="auto" w:fill="DEEBF6"/>
            <w:vAlign w:val="center"/>
          </w:tcPr>
          <w:p w:rsidR="008B6348" w:rsidRDefault="00163046">
            <w:pPr>
              <w:rPr>
                <w:b/>
                <w:color w:val="000000"/>
                <w:sz w:val="20"/>
                <w:szCs w:val="20"/>
              </w:rPr>
            </w:pPr>
            <w:r>
              <w:rPr>
                <w:b/>
                <w:color w:val="000000"/>
                <w:sz w:val="20"/>
                <w:szCs w:val="20"/>
              </w:rPr>
              <w:t>META DE PROYECTO:</w:t>
            </w:r>
          </w:p>
        </w:tc>
        <w:tc>
          <w:tcPr>
            <w:tcW w:w="7260" w:type="dxa"/>
            <w:gridSpan w:val="4"/>
            <w:shd w:val="clear" w:color="auto" w:fill="auto"/>
            <w:vAlign w:val="center"/>
          </w:tcPr>
          <w:p w:rsidR="008B6348" w:rsidRDefault="00163046">
            <w:pPr>
              <w:jc w:val="both"/>
              <w:rPr>
                <w:color w:val="000000"/>
                <w:sz w:val="20"/>
                <w:szCs w:val="20"/>
                <w:highlight w:val="yellow"/>
              </w:rPr>
            </w:pPr>
            <w:r>
              <w:rPr>
                <w:sz w:val="20"/>
                <w:szCs w:val="20"/>
              </w:rPr>
              <w:t>EJECUTAR EL 100% DE ACCIONES PARA SUSCRIBIR 4 ACUERDOS/CONVENIOS CON ENTIDADES PÚBLICAS Y/O PRIVADAS PARA LA GESTIÓN DE FINANCIAMIENTO Y/O ASISTENCIA TÉCNICA, EN EL 2024</w:t>
            </w:r>
          </w:p>
        </w:tc>
      </w:tr>
      <w:tr w:rsidR="008B6348">
        <w:trPr>
          <w:trHeight w:val="287"/>
        </w:trPr>
        <w:tc>
          <w:tcPr>
            <w:tcW w:w="2694" w:type="dxa"/>
            <w:shd w:val="clear" w:color="auto" w:fill="DEEBF6"/>
            <w:vAlign w:val="center"/>
          </w:tcPr>
          <w:p w:rsidR="008B6348" w:rsidRDefault="00163046">
            <w:pPr>
              <w:rPr>
                <w:b/>
                <w:color w:val="000000"/>
                <w:sz w:val="20"/>
                <w:szCs w:val="20"/>
              </w:rPr>
            </w:pPr>
            <w:r>
              <w:rPr>
                <w:b/>
                <w:color w:val="000000"/>
                <w:sz w:val="20"/>
                <w:szCs w:val="20"/>
              </w:rPr>
              <w:t>PERIODICIDAD DE LA META:</w:t>
            </w:r>
          </w:p>
        </w:tc>
        <w:tc>
          <w:tcPr>
            <w:tcW w:w="7260" w:type="dxa"/>
            <w:gridSpan w:val="4"/>
            <w:shd w:val="clear" w:color="auto" w:fill="auto"/>
            <w:vAlign w:val="center"/>
          </w:tcPr>
          <w:p w:rsidR="008B6348" w:rsidRDefault="00163046">
            <w:pPr>
              <w:jc w:val="both"/>
              <w:rPr>
                <w:color w:val="000000"/>
                <w:sz w:val="20"/>
                <w:szCs w:val="20"/>
              </w:rPr>
            </w:pPr>
            <w:r>
              <w:rPr>
                <w:color w:val="000000"/>
                <w:sz w:val="20"/>
                <w:szCs w:val="20"/>
              </w:rPr>
              <w:t xml:space="preserve">MENSUAL </w:t>
            </w:r>
          </w:p>
        </w:tc>
      </w:tr>
      <w:tr w:rsidR="008B6348">
        <w:trPr>
          <w:trHeight w:val="287"/>
        </w:trPr>
        <w:tc>
          <w:tcPr>
            <w:tcW w:w="2694" w:type="dxa"/>
            <w:shd w:val="clear" w:color="auto" w:fill="DEEBF6"/>
            <w:vAlign w:val="center"/>
          </w:tcPr>
          <w:p w:rsidR="008B6348" w:rsidRDefault="00163046">
            <w:pPr>
              <w:rPr>
                <w:b/>
                <w:color w:val="000000"/>
                <w:sz w:val="20"/>
                <w:szCs w:val="20"/>
              </w:rPr>
            </w:pPr>
            <w:r>
              <w:rPr>
                <w:b/>
                <w:color w:val="000000"/>
                <w:sz w:val="20"/>
                <w:szCs w:val="20"/>
              </w:rPr>
              <w:t>INDICADOR:</w:t>
            </w:r>
          </w:p>
        </w:tc>
        <w:tc>
          <w:tcPr>
            <w:tcW w:w="7260" w:type="dxa"/>
            <w:gridSpan w:val="4"/>
            <w:shd w:val="clear" w:color="auto" w:fill="auto"/>
            <w:vAlign w:val="center"/>
          </w:tcPr>
          <w:p w:rsidR="008B6348" w:rsidRDefault="00163046">
            <w:pPr>
              <w:jc w:val="both"/>
              <w:rPr>
                <w:color w:val="000000"/>
                <w:sz w:val="20"/>
                <w:szCs w:val="20"/>
              </w:rPr>
            </w:pPr>
            <w:r>
              <w:rPr>
                <w:color w:val="000000"/>
                <w:sz w:val="20"/>
                <w:szCs w:val="20"/>
                <w:highlight w:val="white"/>
              </w:rPr>
              <w:t>PORCENTAJE DE AVANCE DE ACCIONES PARA LA SUSCRIPCIÓN DE ACUERDOS/CONVENIOS  CON ENTIDADES PÚBLICAS Y/O PRIVADAS PARA LA GESTIÓN DE FINANCIAMIENTO Y/O ASISTENCIA TÉCNICA</w:t>
            </w:r>
          </w:p>
        </w:tc>
      </w:tr>
      <w:tr w:rsidR="008B6348">
        <w:trPr>
          <w:trHeight w:val="304"/>
        </w:trPr>
        <w:tc>
          <w:tcPr>
            <w:tcW w:w="2694" w:type="dxa"/>
            <w:shd w:val="clear" w:color="auto" w:fill="DEEBF6"/>
            <w:vAlign w:val="center"/>
          </w:tcPr>
          <w:p w:rsidR="008B6348" w:rsidRDefault="00163046">
            <w:pPr>
              <w:rPr>
                <w:b/>
                <w:color w:val="000000"/>
                <w:sz w:val="20"/>
                <w:szCs w:val="20"/>
              </w:rPr>
            </w:pPr>
            <w:r>
              <w:rPr>
                <w:b/>
                <w:color w:val="000000"/>
                <w:sz w:val="20"/>
                <w:szCs w:val="20"/>
              </w:rPr>
              <w:t xml:space="preserve">FÓRMULA DE CÁLCULO: </w:t>
            </w:r>
          </w:p>
        </w:tc>
        <w:tc>
          <w:tcPr>
            <w:tcW w:w="2976" w:type="dxa"/>
            <w:gridSpan w:val="2"/>
            <w:shd w:val="clear" w:color="auto" w:fill="auto"/>
            <w:vAlign w:val="center"/>
          </w:tcPr>
          <w:p w:rsidR="008B6348" w:rsidRDefault="00163046" w:rsidP="00613F89">
            <w:pPr>
              <w:jc w:val="both"/>
              <w:rPr>
                <w:color w:val="000000"/>
                <w:sz w:val="20"/>
                <w:szCs w:val="20"/>
                <w:highlight w:val="yellow"/>
              </w:rPr>
            </w:pPr>
            <w:r>
              <w:rPr>
                <w:color w:val="000000"/>
                <w:sz w:val="20"/>
                <w:szCs w:val="20"/>
              </w:rPr>
              <w:t xml:space="preserve">(NÚMERO DE ACCIONES </w:t>
            </w:r>
            <w:r>
              <w:rPr>
                <w:sz w:val="20"/>
                <w:szCs w:val="20"/>
              </w:rPr>
              <w:t>EJECUTADAS</w:t>
            </w:r>
            <w:r w:rsidR="00F70CCB">
              <w:rPr>
                <w:sz w:val="20"/>
                <w:szCs w:val="20"/>
              </w:rPr>
              <w:t xml:space="preserve"> </w:t>
            </w:r>
            <w:r>
              <w:rPr>
                <w:color w:val="000000"/>
                <w:sz w:val="20"/>
                <w:szCs w:val="20"/>
              </w:rPr>
              <w:t>/</w:t>
            </w:r>
            <w:r w:rsidR="00F70CCB">
              <w:rPr>
                <w:color w:val="000000"/>
                <w:sz w:val="20"/>
                <w:szCs w:val="20"/>
              </w:rPr>
              <w:t xml:space="preserve"> </w:t>
            </w:r>
            <w:r>
              <w:rPr>
                <w:color w:val="000000"/>
                <w:sz w:val="20"/>
                <w:szCs w:val="20"/>
              </w:rPr>
              <w:t>NÚMERO DE ACTIVIDADES PLANIFICADAS)*100</w:t>
            </w:r>
          </w:p>
        </w:tc>
        <w:tc>
          <w:tcPr>
            <w:tcW w:w="1560" w:type="dxa"/>
            <w:shd w:val="clear" w:color="auto" w:fill="auto"/>
            <w:vAlign w:val="center"/>
          </w:tcPr>
          <w:p w:rsidR="008B6348" w:rsidRDefault="00163046">
            <w:pPr>
              <w:rPr>
                <w:color w:val="000000"/>
                <w:sz w:val="20"/>
                <w:szCs w:val="20"/>
              </w:rPr>
            </w:pPr>
            <w:r>
              <w:rPr>
                <w:b/>
                <w:color w:val="000000"/>
                <w:sz w:val="20"/>
                <w:szCs w:val="20"/>
              </w:rPr>
              <w:t>TIPO DE META:</w:t>
            </w:r>
          </w:p>
        </w:tc>
        <w:tc>
          <w:tcPr>
            <w:tcW w:w="2724" w:type="dxa"/>
            <w:shd w:val="clear" w:color="auto" w:fill="auto"/>
            <w:vAlign w:val="center"/>
          </w:tcPr>
          <w:p w:rsidR="008B6348" w:rsidRPr="004014A5" w:rsidRDefault="00163046" w:rsidP="004014A5">
            <w:pPr>
              <w:jc w:val="center"/>
              <w:rPr>
                <w:color w:val="000000"/>
                <w:sz w:val="20"/>
                <w:szCs w:val="20"/>
              </w:rPr>
            </w:pPr>
            <w:r w:rsidRPr="004014A5">
              <w:rPr>
                <w:color w:val="000000"/>
                <w:sz w:val="20"/>
                <w:szCs w:val="20"/>
              </w:rPr>
              <w:t>ACUMULADA</w:t>
            </w:r>
          </w:p>
        </w:tc>
      </w:tr>
      <w:tr w:rsidR="008B6348">
        <w:trPr>
          <w:trHeight w:val="304"/>
        </w:trPr>
        <w:tc>
          <w:tcPr>
            <w:tcW w:w="2694" w:type="dxa"/>
            <w:shd w:val="clear" w:color="auto" w:fill="DEEBF6"/>
            <w:vAlign w:val="center"/>
          </w:tcPr>
          <w:p w:rsidR="008B6348" w:rsidRDefault="00163046">
            <w:pPr>
              <w:rPr>
                <w:b/>
                <w:color w:val="000000"/>
                <w:sz w:val="20"/>
                <w:szCs w:val="20"/>
              </w:rPr>
            </w:pPr>
            <w:r>
              <w:rPr>
                <w:b/>
                <w:color w:val="000000"/>
                <w:sz w:val="20"/>
                <w:szCs w:val="20"/>
              </w:rPr>
              <w:t>CALENDARIZACIÓN DE LA META:</w:t>
            </w:r>
          </w:p>
        </w:tc>
        <w:tc>
          <w:tcPr>
            <w:tcW w:w="2976" w:type="dxa"/>
            <w:gridSpan w:val="2"/>
            <w:shd w:val="clear" w:color="auto" w:fill="auto"/>
            <w:vAlign w:val="center"/>
          </w:tcPr>
          <w:p w:rsidR="008B6348" w:rsidRDefault="008B6348">
            <w:pPr>
              <w:rPr>
                <w:sz w:val="20"/>
                <w:szCs w:val="20"/>
              </w:rPr>
            </w:pPr>
          </w:p>
          <w:p w:rsidR="008B6348" w:rsidRDefault="00163046">
            <w:pPr>
              <w:rPr>
                <w:color w:val="000000"/>
                <w:sz w:val="20"/>
                <w:szCs w:val="20"/>
              </w:rPr>
            </w:pPr>
            <w:r>
              <w:rPr>
                <w:color w:val="000000"/>
                <w:sz w:val="20"/>
                <w:szCs w:val="20"/>
              </w:rPr>
              <w:t>Enero:            5 %</w:t>
            </w:r>
          </w:p>
          <w:p w:rsidR="008B6348" w:rsidRDefault="00163046">
            <w:pPr>
              <w:ind w:left="1352" w:hanging="1352"/>
              <w:rPr>
                <w:color w:val="000000"/>
                <w:sz w:val="20"/>
                <w:szCs w:val="20"/>
              </w:rPr>
            </w:pPr>
            <w:r>
              <w:rPr>
                <w:color w:val="000000"/>
                <w:sz w:val="20"/>
                <w:szCs w:val="20"/>
              </w:rPr>
              <w:t>Febrero:        15%</w:t>
            </w:r>
          </w:p>
          <w:p w:rsidR="008B6348" w:rsidRDefault="00163046">
            <w:pPr>
              <w:rPr>
                <w:color w:val="000000"/>
                <w:sz w:val="20"/>
                <w:szCs w:val="20"/>
              </w:rPr>
            </w:pPr>
            <w:r>
              <w:rPr>
                <w:color w:val="000000"/>
                <w:sz w:val="20"/>
                <w:szCs w:val="20"/>
              </w:rPr>
              <w:t>Marzo:           20%</w:t>
            </w:r>
          </w:p>
          <w:p w:rsidR="008B6348" w:rsidRDefault="00163046">
            <w:pPr>
              <w:rPr>
                <w:color w:val="000000"/>
                <w:sz w:val="20"/>
                <w:szCs w:val="20"/>
              </w:rPr>
            </w:pPr>
            <w:r>
              <w:rPr>
                <w:color w:val="000000"/>
                <w:sz w:val="20"/>
                <w:szCs w:val="20"/>
              </w:rPr>
              <w:t>Abril:              30%</w:t>
            </w:r>
          </w:p>
          <w:p w:rsidR="008B6348" w:rsidRDefault="00163046">
            <w:pPr>
              <w:rPr>
                <w:sz w:val="20"/>
                <w:szCs w:val="20"/>
              </w:rPr>
            </w:pPr>
            <w:r>
              <w:rPr>
                <w:sz w:val="20"/>
                <w:szCs w:val="20"/>
              </w:rPr>
              <w:t>Mayo:            35%</w:t>
            </w:r>
          </w:p>
          <w:p w:rsidR="008B6348" w:rsidRDefault="00163046">
            <w:pPr>
              <w:rPr>
                <w:sz w:val="20"/>
                <w:szCs w:val="20"/>
              </w:rPr>
            </w:pPr>
            <w:r>
              <w:rPr>
                <w:sz w:val="20"/>
                <w:szCs w:val="20"/>
              </w:rPr>
              <w:t>Junio:             40%</w:t>
            </w:r>
          </w:p>
          <w:p w:rsidR="008B6348" w:rsidRDefault="00163046">
            <w:pPr>
              <w:rPr>
                <w:sz w:val="20"/>
                <w:szCs w:val="20"/>
              </w:rPr>
            </w:pPr>
            <w:r>
              <w:rPr>
                <w:sz w:val="20"/>
                <w:szCs w:val="20"/>
              </w:rPr>
              <w:t>Julio:              45%</w:t>
            </w:r>
          </w:p>
          <w:p w:rsidR="008B6348" w:rsidRDefault="00163046">
            <w:pPr>
              <w:rPr>
                <w:sz w:val="20"/>
                <w:szCs w:val="20"/>
              </w:rPr>
            </w:pPr>
            <w:r>
              <w:rPr>
                <w:sz w:val="20"/>
                <w:szCs w:val="20"/>
              </w:rPr>
              <w:t>Agosto:          55%</w:t>
            </w:r>
          </w:p>
          <w:p w:rsidR="008B6348" w:rsidRDefault="00163046">
            <w:pPr>
              <w:rPr>
                <w:sz w:val="20"/>
                <w:szCs w:val="20"/>
              </w:rPr>
            </w:pPr>
            <w:r>
              <w:rPr>
                <w:sz w:val="20"/>
                <w:szCs w:val="20"/>
              </w:rPr>
              <w:t>Septiembre:  60%</w:t>
            </w:r>
          </w:p>
          <w:p w:rsidR="008B6348" w:rsidRDefault="00163046">
            <w:pPr>
              <w:rPr>
                <w:sz w:val="20"/>
                <w:szCs w:val="20"/>
              </w:rPr>
            </w:pPr>
            <w:r>
              <w:rPr>
                <w:sz w:val="20"/>
                <w:szCs w:val="20"/>
              </w:rPr>
              <w:t>Octubre:        70%</w:t>
            </w:r>
          </w:p>
          <w:p w:rsidR="008B6348" w:rsidRDefault="00163046">
            <w:pPr>
              <w:rPr>
                <w:sz w:val="20"/>
                <w:szCs w:val="20"/>
              </w:rPr>
            </w:pPr>
            <w:r>
              <w:rPr>
                <w:sz w:val="20"/>
                <w:szCs w:val="20"/>
              </w:rPr>
              <w:t>Noviembre:   80%</w:t>
            </w:r>
          </w:p>
          <w:p w:rsidR="008B6348" w:rsidRDefault="00163046">
            <w:pPr>
              <w:rPr>
                <w:sz w:val="20"/>
                <w:szCs w:val="20"/>
              </w:rPr>
            </w:pPr>
            <w:r>
              <w:rPr>
                <w:sz w:val="20"/>
                <w:szCs w:val="20"/>
              </w:rPr>
              <w:t>Diciembre:    100%</w:t>
            </w:r>
          </w:p>
          <w:p w:rsidR="008B6348" w:rsidRDefault="008B6348">
            <w:pPr>
              <w:rPr>
                <w:color w:val="000000"/>
                <w:sz w:val="20"/>
                <w:szCs w:val="20"/>
                <w:highlight w:val="yellow"/>
              </w:rPr>
            </w:pPr>
          </w:p>
        </w:tc>
        <w:tc>
          <w:tcPr>
            <w:tcW w:w="1560" w:type="dxa"/>
            <w:shd w:val="clear" w:color="auto" w:fill="auto"/>
            <w:vAlign w:val="center"/>
          </w:tcPr>
          <w:p w:rsidR="008B6348" w:rsidRDefault="00163046">
            <w:pPr>
              <w:rPr>
                <w:b/>
                <w:color w:val="000000"/>
                <w:sz w:val="20"/>
                <w:szCs w:val="20"/>
                <w:highlight w:val="yellow"/>
              </w:rPr>
            </w:pPr>
            <w:r>
              <w:rPr>
                <w:b/>
                <w:color w:val="000000"/>
                <w:sz w:val="20"/>
                <w:szCs w:val="20"/>
              </w:rPr>
              <w:t>EJECUTADO:</w:t>
            </w:r>
          </w:p>
        </w:tc>
        <w:tc>
          <w:tcPr>
            <w:tcW w:w="2724" w:type="dxa"/>
            <w:shd w:val="clear" w:color="auto" w:fill="auto"/>
            <w:vAlign w:val="center"/>
          </w:tcPr>
          <w:p w:rsidR="008B6348" w:rsidRDefault="00163046">
            <w:pPr>
              <w:rPr>
                <w:color w:val="000000"/>
                <w:sz w:val="20"/>
                <w:szCs w:val="20"/>
              </w:rPr>
            </w:pPr>
            <w:r>
              <w:rPr>
                <w:color w:val="000000"/>
                <w:sz w:val="20"/>
                <w:szCs w:val="20"/>
              </w:rPr>
              <w:t xml:space="preserve">Enero:             25%             </w:t>
            </w:r>
          </w:p>
          <w:p w:rsidR="008B6348" w:rsidRDefault="00163046">
            <w:pPr>
              <w:ind w:left="1352" w:hanging="1352"/>
              <w:rPr>
                <w:color w:val="000000"/>
                <w:sz w:val="20"/>
                <w:szCs w:val="20"/>
              </w:rPr>
            </w:pPr>
            <w:r>
              <w:rPr>
                <w:color w:val="000000"/>
                <w:sz w:val="20"/>
                <w:szCs w:val="20"/>
              </w:rPr>
              <w:t xml:space="preserve">Febrero:         50%       </w:t>
            </w:r>
          </w:p>
          <w:p w:rsidR="008B6348" w:rsidRDefault="00163046">
            <w:pPr>
              <w:rPr>
                <w:color w:val="000000"/>
                <w:sz w:val="20"/>
                <w:szCs w:val="20"/>
              </w:rPr>
            </w:pPr>
            <w:r>
              <w:rPr>
                <w:color w:val="000000"/>
                <w:sz w:val="20"/>
                <w:szCs w:val="20"/>
              </w:rPr>
              <w:t xml:space="preserve">Marzo:            </w:t>
            </w:r>
            <w:r>
              <w:rPr>
                <w:sz w:val="20"/>
                <w:szCs w:val="20"/>
              </w:rPr>
              <w:t>50</w:t>
            </w:r>
            <w:r>
              <w:rPr>
                <w:color w:val="000000"/>
                <w:sz w:val="20"/>
                <w:szCs w:val="20"/>
              </w:rPr>
              <w:t>%</w:t>
            </w:r>
          </w:p>
          <w:p w:rsidR="008B6348" w:rsidRDefault="00163046">
            <w:pPr>
              <w:rPr>
                <w:color w:val="000000"/>
                <w:sz w:val="20"/>
                <w:szCs w:val="20"/>
              </w:rPr>
            </w:pPr>
            <w:r>
              <w:rPr>
                <w:color w:val="000000"/>
                <w:sz w:val="20"/>
                <w:szCs w:val="20"/>
              </w:rPr>
              <w:t>Abril:              100%</w:t>
            </w:r>
          </w:p>
          <w:p w:rsidR="008B6348" w:rsidRDefault="00163046">
            <w:pPr>
              <w:rPr>
                <w:sz w:val="20"/>
                <w:szCs w:val="20"/>
              </w:rPr>
            </w:pPr>
            <w:r>
              <w:rPr>
                <w:sz w:val="20"/>
                <w:szCs w:val="20"/>
              </w:rPr>
              <w:t xml:space="preserve">Mayo:           </w:t>
            </w:r>
            <w:r>
              <w:rPr>
                <w:i/>
                <w:sz w:val="20"/>
                <w:szCs w:val="20"/>
              </w:rPr>
              <w:t xml:space="preserve"> </w:t>
            </w:r>
            <w:r>
              <w:rPr>
                <w:sz w:val="20"/>
                <w:szCs w:val="20"/>
              </w:rPr>
              <w:t>100%</w:t>
            </w:r>
          </w:p>
          <w:p w:rsidR="008B6348" w:rsidRDefault="00163046">
            <w:pPr>
              <w:rPr>
                <w:sz w:val="20"/>
                <w:szCs w:val="20"/>
              </w:rPr>
            </w:pPr>
            <w:r>
              <w:rPr>
                <w:sz w:val="20"/>
                <w:szCs w:val="20"/>
              </w:rPr>
              <w:t>Junio:             100%</w:t>
            </w:r>
          </w:p>
          <w:p w:rsidR="008B6348" w:rsidRDefault="00163046">
            <w:pPr>
              <w:rPr>
                <w:sz w:val="20"/>
                <w:szCs w:val="20"/>
              </w:rPr>
            </w:pPr>
            <w:r>
              <w:rPr>
                <w:sz w:val="20"/>
                <w:szCs w:val="20"/>
              </w:rPr>
              <w:t>Julio:              100%</w:t>
            </w:r>
          </w:p>
          <w:p w:rsidR="008B6348" w:rsidRDefault="00163046">
            <w:pPr>
              <w:rPr>
                <w:sz w:val="20"/>
                <w:szCs w:val="20"/>
              </w:rPr>
            </w:pPr>
            <w:r>
              <w:rPr>
                <w:sz w:val="20"/>
                <w:szCs w:val="20"/>
              </w:rPr>
              <w:t>Agosto:          100%</w:t>
            </w:r>
          </w:p>
          <w:p w:rsidR="000344AE" w:rsidRDefault="000344AE">
            <w:pPr>
              <w:rPr>
                <w:sz w:val="20"/>
                <w:szCs w:val="20"/>
              </w:rPr>
            </w:pPr>
            <w:r>
              <w:rPr>
                <w:sz w:val="20"/>
                <w:szCs w:val="20"/>
              </w:rPr>
              <w:t>Septiembre:  100%</w:t>
            </w:r>
          </w:p>
        </w:tc>
      </w:tr>
    </w:tbl>
    <w:p w:rsidR="008B6348" w:rsidRDefault="008B6348">
      <w:pPr>
        <w:rPr>
          <w:b/>
          <w:sz w:val="20"/>
          <w:szCs w:val="20"/>
        </w:rPr>
      </w:pPr>
    </w:p>
    <w:p w:rsidR="008B6348" w:rsidRDefault="00163046">
      <w:pPr>
        <w:keepNext/>
        <w:keepLines/>
        <w:numPr>
          <w:ilvl w:val="0"/>
          <w:numId w:val="4"/>
        </w:numPr>
        <w:pBdr>
          <w:top w:val="nil"/>
          <w:left w:val="nil"/>
          <w:bottom w:val="nil"/>
          <w:right w:val="nil"/>
          <w:between w:val="nil"/>
        </w:pBdr>
        <w:spacing w:before="40" w:after="0"/>
        <w:ind w:left="426"/>
        <w:rPr>
          <w:color w:val="2F5496"/>
          <w:sz w:val="20"/>
          <w:szCs w:val="20"/>
        </w:rPr>
      </w:pPr>
      <w:r>
        <w:rPr>
          <w:color w:val="2F5496"/>
          <w:sz w:val="20"/>
          <w:szCs w:val="20"/>
        </w:rPr>
        <w:t xml:space="preserve">Resultados Alcanzados: </w:t>
      </w:r>
    </w:p>
    <w:p w:rsidR="008B6348" w:rsidRDefault="00163046">
      <w:pPr>
        <w:keepNext/>
        <w:keepLines/>
        <w:numPr>
          <w:ilvl w:val="1"/>
          <w:numId w:val="4"/>
        </w:numPr>
        <w:pBdr>
          <w:top w:val="nil"/>
          <w:left w:val="nil"/>
          <w:bottom w:val="nil"/>
          <w:right w:val="nil"/>
          <w:between w:val="nil"/>
        </w:pBdr>
        <w:spacing w:before="40" w:after="0"/>
        <w:ind w:left="426"/>
        <w:rPr>
          <w:color w:val="1F3863"/>
          <w:sz w:val="20"/>
          <w:szCs w:val="20"/>
        </w:rPr>
      </w:pPr>
      <w:r>
        <w:rPr>
          <w:color w:val="1F3863"/>
          <w:sz w:val="20"/>
          <w:szCs w:val="20"/>
        </w:rPr>
        <w:t xml:space="preserve">Resultado del periodo (Porcentaje): </w:t>
      </w:r>
    </w:p>
    <w:p w:rsidR="008B6348" w:rsidRDefault="008B6348"/>
    <w:p w:rsidR="008B6348" w:rsidRDefault="00163046">
      <w:pPr>
        <w:jc w:val="both"/>
        <w:rPr>
          <w:b/>
          <w:i/>
          <w:color w:val="4472C4"/>
          <w:sz w:val="20"/>
          <w:szCs w:val="20"/>
        </w:rPr>
      </w:pPr>
      <w:r>
        <w:rPr>
          <w:b/>
          <w:sz w:val="20"/>
          <w:szCs w:val="20"/>
        </w:rPr>
        <w:t>META:</w:t>
      </w:r>
      <w:r>
        <w:rPr>
          <w:i/>
          <w:color w:val="4472C4"/>
          <w:sz w:val="20"/>
          <w:szCs w:val="20"/>
        </w:rPr>
        <w:t xml:space="preserve"> </w:t>
      </w:r>
      <w:r>
        <w:rPr>
          <w:sz w:val="20"/>
          <w:szCs w:val="20"/>
        </w:rPr>
        <w:t xml:space="preserve">EJECUTAR EL 100% DE ACCIONES </w:t>
      </w:r>
      <w:bookmarkStart w:id="0" w:name="_GoBack"/>
      <w:r>
        <w:rPr>
          <w:sz w:val="20"/>
          <w:szCs w:val="20"/>
        </w:rPr>
        <w:t xml:space="preserve">PARA SUSCRIBIR 4 ACUERDOS/CONVENIOS CON ENTIDADES PÚBLICAS Y/O PRIVADAS PARA LA GESTIÓN DE FINANCIAMIENTO </w:t>
      </w:r>
      <w:bookmarkEnd w:id="0"/>
      <w:r>
        <w:rPr>
          <w:sz w:val="20"/>
          <w:szCs w:val="20"/>
        </w:rPr>
        <w:t>Y/O ASISTENCIA TÉCNICA, EN EL 2024</w:t>
      </w:r>
    </w:p>
    <w:tbl>
      <w:tblPr>
        <w:tblStyle w:val="aa"/>
        <w:tblW w:w="63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4"/>
        <w:gridCol w:w="1667"/>
        <w:gridCol w:w="1582"/>
        <w:gridCol w:w="1792"/>
      </w:tblGrid>
      <w:tr w:rsidR="008B6348">
        <w:trPr>
          <w:trHeight w:val="540"/>
          <w:jc w:val="center"/>
        </w:trPr>
        <w:tc>
          <w:tcPr>
            <w:tcW w:w="1275" w:type="dxa"/>
            <w:shd w:val="clear" w:color="auto" w:fill="DEEBF6"/>
            <w:vAlign w:val="center"/>
          </w:tcPr>
          <w:p w:rsidR="008B6348" w:rsidRDefault="00163046">
            <w:pPr>
              <w:jc w:val="center"/>
              <w:rPr>
                <w:b/>
                <w:sz w:val="20"/>
                <w:szCs w:val="20"/>
              </w:rPr>
            </w:pPr>
            <w:r>
              <w:rPr>
                <w:b/>
                <w:sz w:val="20"/>
                <w:szCs w:val="20"/>
              </w:rPr>
              <w:t>Periodo</w:t>
            </w:r>
          </w:p>
        </w:tc>
        <w:tc>
          <w:tcPr>
            <w:tcW w:w="1667" w:type="dxa"/>
            <w:shd w:val="clear" w:color="auto" w:fill="DEEBF6"/>
            <w:vAlign w:val="center"/>
          </w:tcPr>
          <w:p w:rsidR="008B6348" w:rsidRDefault="00163046">
            <w:pPr>
              <w:jc w:val="center"/>
              <w:rPr>
                <w:b/>
                <w:sz w:val="20"/>
                <w:szCs w:val="20"/>
              </w:rPr>
            </w:pPr>
            <w:r>
              <w:rPr>
                <w:b/>
                <w:sz w:val="20"/>
                <w:szCs w:val="20"/>
              </w:rPr>
              <w:t>Número de Cumplimiento</w:t>
            </w:r>
          </w:p>
          <w:p w:rsidR="008B6348" w:rsidRDefault="00163046">
            <w:pPr>
              <w:jc w:val="center"/>
              <w:rPr>
                <w:b/>
                <w:sz w:val="20"/>
                <w:szCs w:val="20"/>
              </w:rPr>
            </w:pPr>
            <w:r>
              <w:rPr>
                <w:b/>
                <w:sz w:val="20"/>
                <w:szCs w:val="20"/>
              </w:rPr>
              <w:t xml:space="preserve">del periodo </w:t>
            </w:r>
            <w:r>
              <w:rPr>
                <w:b/>
                <w:i/>
                <w:sz w:val="20"/>
                <w:szCs w:val="20"/>
              </w:rPr>
              <w:t>(numerador)</w:t>
            </w:r>
          </w:p>
          <w:p w:rsidR="008B6348" w:rsidRDefault="00163046">
            <w:pPr>
              <w:jc w:val="center"/>
              <w:rPr>
                <w:b/>
                <w:sz w:val="20"/>
                <w:szCs w:val="20"/>
              </w:rPr>
            </w:pPr>
            <w:r>
              <w:rPr>
                <w:b/>
                <w:color w:val="2F5496"/>
                <w:sz w:val="20"/>
                <w:szCs w:val="20"/>
              </w:rPr>
              <w:t>A</w:t>
            </w:r>
          </w:p>
        </w:tc>
        <w:tc>
          <w:tcPr>
            <w:tcW w:w="1582" w:type="dxa"/>
            <w:shd w:val="clear" w:color="auto" w:fill="DEEBF6"/>
            <w:vAlign w:val="center"/>
          </w:tcPr>
          <w:p w:rsidR="008B6348" w:rsidRDefault="00163046">
            <w:pPr>
              <w:jc w:val="center"/>
              <w:rPr>
                <w:b/>
                <w:sz w:val="20"/>
                <w:szCs w:val="20"/>
              </w:rPr>
            </w:pPr>
            <w:proofErr w:type="gramStart"/>
            <w:r>
              <w:rPr>
                <w:b/>
                <w:sz w:val="20"/>
                <w:szCs w:val="20"/>
              </w:rPr>
              <w:t>Total</w:t>
            </w:r>
            <w:proofErr w:type="gramEnd"/>
            <w:r>
              <w:rPr>
                <w:b/>
                <w:sz w:val="20"/>
                <w:szCs w:val="20"/>
              </w:rPr>
              <w:t xml:space="preserve"> del universo </w:t>
            </w:r>
            <w:r>
              <w:rPr>
                <w:b/>
                <w:i/>
                <w:sz w:val="20"/>
                <w:szCs w:val="20"/>
              </w:rPr>
              <w:t>(denominador)</w:t>
            </w:r>
          </w:p>
          <w:p w:rsidR="008B6348" w:rsidRDefault="00163046">
            <w:pPr>
              <w:spacing w:after="160" w:line="259" w:lineRule="auto"/>
              <w:jc w:val="center"/>
              <w:rPr>
                <w:b/>
                <w:sz w:val="20"/>
                <w:szCs w:val="20"/>
              </w:rPr>
            </w:pPr>
            <w:r>
              <w:rPr>
                <w:b/>
                <w:color w:val="2F5496"/>
                <w:sz w:val="20"/>
                <w:szCs w:val="20"/>
              </w:rPr>
              <w:t>B</w:t>
            </w:r>
          </w:p>
        </w:tc>
        <w:tc>
          <w:tcPr>
            <w:tcW w:w="1792" w:type="dxa"/>
            <w:shd w:val="clear" w:color="auto" w:fill="DEEBF6"/>
            <w:vAlign w:val="center"/>
          </w:tcPr>
          <w:p w:rsidR="008B6348" w:rsidRDefault="00163046">
            <w:pPr>
              <w:jc w:val="center"/>
              <w:rPr>
                <w:b/>
                <w:sz w:val="20"/>
                <w:szCs w:val="20"/>
              </w:rPr>
            </w:pPr>
            <w:r>
              <w:rPr>
                <w:b/>
                <w:sz w:val="20"/>
                <w:szCs w:val="20"/>
              </w:rPr>
              <w:t>Porcentaje</w:t>
            </w:r>
          </w:p>
          <w:p w:rsidR="008B6348" w:rsidRDefault="00163046">
            <w:pPr>
              <w:jc w:val="center"/>
              <w:rPr>
                <w:b/>
                <w:color w:val="2F5496"/>
                <w:sz w:val="20"/>
                <w:szCs w:val="20"/>
              </w:rPr>
            </w:pPr>
            <w:r>
              <w:rPr>
                <w:b/>
                <w:color w:val="2F5496"/>
                <w:sz w:val="20"/>
                <w:szCs w:val="20"/>
              </w:rPr>
              <w:t>(A/</w:t>
            </w:r>
            <w:proofErr w:type="gramStart"/>
            <w:r>
              <w:rPr>
                <w:b/>
                <w:color w:val="2F5496"/>
                <w:sz w:val="20"/>
                <w:szCs w:val="20"/>
              </w:rPr>
              <w:t>B)*</w:t>
            </w:r>
            <w:proofErr w:type="gramEnd"/>
            <w:r>
              <w:rPr>
                <w:b/>
                <w:color w:val="2F5496"/>
                <w:sz w:val="20"/>
                <w:szCs w:val="20"/>
              </w:rPr>
              <w:t>100</w:t>
            </w:r>
          </w:p>
          <w:p w:rsidR="008B6348" w:rsidRDefault="008B6348">
            <w:pPr>
              <w:jc w:val="center"/>
              <w:rPr>
                <w:i/>
                <w:sz w:val="20"/>
                <w:szCs w:val="20"/>
                <w:highlight w:val="yellow"/>
              </w:rPr>
            </w:pPr>
          </w:p>
        </w:tc>
      </w:tr>
      <w:tr w:rsidR="008B6348">
        <w:trPr>
          <w:trHeight w:val="278"/>
          <w:jc w:val="center"/>
        </w:trPr>
        <w:tc>
          <w:tcPr>
            <w:tcW w:w="1275" w:type="dxa"/>
            <w:shd w:val="clear" w:color="auto" w:fill="DEEBF6"/>
            <w:vAlign w:val="center"/>
          </w:tcPr>
          <w:p w:rsidR="008B6348" w:rsidRDefault="00163046">
            <w:pPr>
              <w:jc w:val="center"/>
              <w:rPr>
                <w:b/>
                <w:sz w:val="20"/>
                <w:szCs w:val="20"/>
              </w:rPr>
            </w:pPr>
            <w:r>
              <w:rPr>
                <w:b/>
                <w:sz w:val="20"/>
                <w:szCs w:val="20"/>
              </w:rPr>
              <w:t>Enero</w:t>
            </w:r>
          </w:p>
        </w:tc>
        <w:tc>
          <w:tcPr>
            <w:tcW w:w="1667" w:type="dxa"/>
            <w:vAlign w:val="center"/>
          </w:tcPr>
          <w:p w:rsidR="008B6348" w:rsidRDefault="00163046">
            <w:pPr>
              <w:jc w:val="center"/>
              <w:rPr>
                <w:sz w:val="20"/>
                <w:szCs w:val="20"/>
              </w:rPr>
            </w:pPr>
            <w:r>
              <w:rPr>
                <w:sz w:val="20"/>
                <w:szCs w:val="20"/>
              </w:rPr>
              <w:t>1</w:t>
            </w:r>
          </w:p>
        </w:tc>
        <w:tc>
          <w:tcPr>
            <w:tcW w:w="1582" w:type="dxa"/>
            <w:vAlign w:val="center"/>
          </w:tcPr>
          <w:p w:rsidR="008B6348" w:rsidRDefault="00163046">
            <w:pPr>
              <w:jc w:val="center"/>
              <w:rPr>
                <w:sz w:val="20"/>
                <w:szCs w:val="20"/>
              </w:rPr>
            </w:pPr>
            <w:r>
              <w:rPr>
                <w:color w:val="000000"/>
                <w:sz w:val="20"/>
                <w:szCs w:val="20"/>
              </w:rPr>
              <w:t>4</w:t>
            </w:r>
          </w:p>
        </w:tc>
        <w:tc>
          <w:tcPr>
            <w:tcW w:w="1792" w:type="dxa"/>
            <w:vAlign w:val="center"/>
          </w:tcPr>
          <w:p w:rsidR="008B6348" w:rsidRDefault="00163046">
            <w:pPr>
              <w:jc w:val="center"/>
              <w:rPr>
                <w:sz w:val="20"/>
                <w:szCs w:val="20"/>
              </w:rPr>
            </w:pPr>
            <w:r>
              <w:rPr>
                <w:color w:val="000000"/>
                <w:sz w:val="20"/>
                <w:szCs w:val="20"/>
              </w:rPr>
              <w:t>25%</w:t>
            </w:r>
          </w:p>
        </w:tc>
      </w:tr>
      <w:tr w:rsidR="008B6348">
        <w:trPr>
          <w:trHeight w:val="278"/>
          <w:jc w:val="center"/>
        </w:trPr>
        <w:tc>
          <w:tcPr>
            <w:tcW w:w="1275" w:type="dxa"/>
            <w:shd w:val="clear" w:color="auto" w:fill="DEEBF6"/>
            <w:vAlign w:val="center"/>
          </w:tcPr>
          <w:p w:rsidR="008B6348" w:rsidRDefault="00163046">
            <w:pPr>
              <w:jc w:val="center"/>
              <w:rPr>
                <w:b/>
                <w:sz w:val="20"/>
                <w:szCs w:val="20"/>
              </w:rPr>
            </w:pPr>
            <w:r>
              <w:rPr>
                <w:b/>
                <w:sz w:val="20"/>
                <w:szCs w:val="20"/>
              </w:rPr>
              <w:t>Febrero</w:t>
            </w:r>
          </w:p>
        </w:tc>
        <w:tc>
          <w:tcPr>
            <w:tcW w:w="1667" w:type="dxa"/>
            <w:vAlign w:val="center"/>
          </w:tcPr>
          <w:p w:rsidR="008B6348" w:rsidRDefault="00163046">
            <w:pPr>
              <w:jc w:val="center"/>
              <w:rPr>
                <w:sz w:val="20"/>
                <w:szCs w:val="20"/>
              </w:rPr>
            </w:pPr>
            <w:r>
              <w:rPr>
                <w:sz w:val="20"/>
                <w:szCs w:val="20"/>
              </w:rPr>
              <w:t>2</w:t>
            </w:r>
          </w:p>
        </w:tc>
        <w:tc>
          <w:tcPr>
            <w:tcW w:w="1582" w:type="dxa"/>
          </w:tcPr>
          <w:p w:rsidR="008B6348" w:rsidRDefault="00163046">
            <w:pPr>
              <w:jc w:val="center"/>
              <w:rPr>
                <w:sz w:val="20"/>
                <w:szCs w:val="20"/>
              </w:rPr>
            </w:pPr>
            <w:r>
              <w:rPr>
                <w:color w:val="000000"/>
                <w:sz w:val="20"/>
                <w:szCs w:val="20"/>
              </w:rPr>
              <w:t>4</w:t>
            </w:r>
          </w:p>
        </w:tc>
        <w:tc>
          <w:tcPr>
            <w:tcW w:w="1792" w:type="dxa"/>
            <w:vAlign w:val="center"/>
          </w:tcPr>
          <w:p w:rsidR="008B6348" w:rsidRDefault="00163046">
            <w:pPr>
              <w:jc w:val="center"/>
              <w:rPr>
                <w:sz w:val="20"/>
                <w:szCs w:val="20"/>
              </w:rPr>
            </w:pPr>
            <w:r>
              <w:rPr>
                <w:sz w:val="20"/>
                <w:szCs w:val="20"/>
              </w:rPr>
              <w:t>50</w:t>
            </w:r>
            <w:r>
              <w:rPr>
                <w:color w:val="000000"/>
                <w:sz w:val="20"/>
                <w:szCs w:val="20"/>
              </w:rPr>
              <w:t>%</w:t>
            </w: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Marzo</w:t>
            </w:r>
          </w:p>
        </w:tc>
        <w:tc>
          <w:tcPr>
            <w:tcW w:w="1667" w:type="dxa"/>
            <w:vAlign w:val="center"/>
          </w:tcPr>
          <w:p w:rsidR="008B6348" w:rsidRDefault="00163046">
            <w:pPr>
              <w:jc w:val="center"/>
              <w:rPr>
                <w:sz w:val="20"/>
                <w:szCs w:val="20"/>
              </w:rPr>
            </w:pPr>
            <w:r>
              <w:rPr>
                <w:sz w:val="20"/>
                <w:szCs w:val="20"/>
              </w:rPr>
              <w:t>2</w:t>
            </w:r>
          </w:p>
        </w:tc>
        <w:tc>
          <w:tcPr>
            <w:tcW w:w="1582" w:type="dxa"/>
          </w:tcPr>
          <w:p w:rsidR="008B6348" w:rsidRDefault="00163046">
            <w:pPr>
              <w:jc w:val="center"/>
              <w:rPr>
                <w:sz w:val="20"/>
                <w:szCs w:val="20"/>
              </w:rPr>
            </w:pPr>
            <w:r>
              <w:rPr>
                <w:color w:val="000000"/>
                <w:sz w:val="20"/>
                <w:szCs w:val="20"/>
              </w:rPr>
              <w:t>4</w:t>
            </w:r>
          </w:p>
        </w:tc>
        <w:tc>
          <w:tcPr>
            <w:tcW w:w="1792" w:type="dxa"/>
            <w:vAlign w:val="center"/>
          </w:tcPr>
          <w:p w:rsidR="008B6348" w:rsidRDefault="00163046">
            <w:pPr>
              <w:jc w:val="center"/>
              <w:rPr>
                <w:sz w:val="20"/>
                <w:szCs w:val="20"/>
              </w:rPr>
            </w:pPr>
            <w:r>
              <w:rPr>
                <w:sz w:val="20"/>
                <w:szCs w:val="20"/>
              </w:rPr>
              <w:t>50</w:t>
            </w:r>
            <w:r>
              <w:rPr>
                <w:color w:val="000000"/>
                <w:sz w:val="20"/>
                <w:szCs w:val="20"/>
              </w:rPr>
              <w:t>%</w:t>
            </w:r>
          </w:p>
        </w:tc>
      </w:tr>
      <w:tr w:rsidR="008B6348">
        <w:trPr>
          <w:trHeight w:val="278"/>
          <w:jc w:val="center"/>
        </w:trPr>
        <w:tc>
          <w:tcPr>
            <w:tcW w:w="1275" w:type="dxa"/>
            <w:shd w:val="clear" w:color="auto" w:fill="DEEBF6"/>
            <w:vAlign w:val="center"/>
          </w:tcPr>
          <w:p w:rsidR="008B6348" w:rsidRDefault="00163046">
            <w:pPr>
              <w:jc w:val="center"/>
              <w:rPr>
                <w:b/>
                <w:sz w:val="20"/>
                <w:szCs w:val="20"/>
              </w:rPr>
            </w:pPr>
            <w:r>
              <w:rPr>
                <w:b/>
                <w:sz w:val="20"/>
                <w:szCs w:val="20"/>
              </w:rPr>
              <w:t>Abril</w:t>
            </w:r>
          </w:p>
        </w:tc>
        <w:tc>
          <w:tcPr>
            <w:tcW w:w="1667" w:type="dxa"/>
            <w:vAlign w:val="center"/>
          </w:tcPr>
          <w:p w:rsidR="008B6348" w:rsidRDefault="00163046">
            <w:pPr>
              <w:jc w:val="center"/>
              <w:rPr>
                <w:sz w:val="20"/>
                <w:szCs w:val="20"/>
              </w:rPr>
            </w:pPr>
            <w:r>
              <w:rPr>
                <w:sz w:val="20"/>
                <w:szCs w:val="20"/>
              </w:rPr>
              <w:t>4</w:t>
            </w:r>
          </w:p>
        </w:tc>
        <w:tc>
          <w:tcPr>
            <w:tcW w:w="1582" w:type="dxa"/>
          </w:tcPr>
          <w:p w:rsidR="008B6348" w:rsidRDefault="00163046">
            <w:pPr>
              <w:jc w:val="center"/>
              <w:rPr>
                <w:sz w:val="20"/>
                <w:szCs w:val="20"/>
              </w:rPr>
            </w:pPr>
            <w:r>
              <w:rPr>
                <w:color w:val="000000"/>
                <w:sz w:val="20"/>
                <w:szCs w:val="20"/>
              </w:rPr>
              <w:t>4</w:t>
            </w:r>
          </w:p>
        </w:tc>
        <w:tc>
          <w:tcPr>
            <w:tcW w:w="1792" w:type="dxa"/>
            <w:vAlign w:val="center"/>
          </w:tcPr>
          <w:p w:rsidR="008B6348" w:rsidRDefault="00163046">
            <w:pPr>
              <w:jc w:val="center"/>
              <w:rPr>
                <w:sz w:val="20"/>
                <w:szCs w:val="20"/>
              </w:rPr>
            </w:pPr>
            <w:r>
              <w:rPr>
                <w:color w:val="000000"/>
                <w:sz w:val="20"/>
                <w:szCs w:val="20"/>
              </w:rPr>
              <w:t xml:space="preserve"> </w:t>
            </w:r>
            <w:r>
              <w:rPr>
                <w:sz w:val="20"/>
                <w:szCs w:val="20"/>
              </w:rPr>
              <w:t>100</w:t>
            </w:r>
            <w:r>
              <w:rPr>
                <w:color w:val="000000"/>
                <w:sz w:val="20"/>
                <w:szCs w:val="20"/>
              </w:rPr>
              <w:t>%</w:t>
            </w: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Mayo</w:t>
            </w:r>
          </w:p>
        </w:tc>
        <w:tc>
          <w:tcPr>
            <w:tcW w:w="1667" w:type="dxa"/>
            <w:vAlign w:val="center"/>
          </w:tcPr>
          <w:p w:rsidR="008B6348" w:rsidRDefault="00163046">
            <w:pPr>
              <w:jc w:val="center"/>
              <w:rPr>
                <w:sz w:val="20"/>
                <w:szCs w:val="20"/>
              </w:rPr>
            </w:pPr>
            <w:r>
              <w:rPr>
                <w:sz w:val="20"/>
                <w:szCs w:val="20"/>
              </w:rPr>
              <w:t>4</w:t>
            </w:r>
          </w:p>
        </w:tc>
        <w:tc>
          <w:tcPr>
            <w:tcW w:w="1582" w:type="dxa"/>
          </w:tcPr>
          <w:p w:rsidR="008B6348" w:rsidRDefault="00163046">
            <w:pPr>
              <w:jc w:val="center"/>
              <w:rPr>
                <w:sz w:val="20"/>
                <w:szCs w:val="20"/>
              </w:rPr>
            </w:pPr>
            <w:r>
              <w:rPr>
                <w:sz w:val="20"/>
                <w:szCs w:val="20"/>
              </w:rPr>
              <w:t>4</w:t>
            </w:r>
          </w:p>
        </w:tc>
        <w:tc>
          <w:tcPr>
            <w:tcW w:w="1792" w:type="dxa"/>
            <w:vAlign w:val="center"/>
          </w:tcPr>
          <w:p w:rsidR="008B6348" w:rsidRDefault="00163046">
            <w:pPr>
              <w:jc w:val="center"/>
              <w:rPr>
                <w:sz w:val="20"/>
                <w:szCs w:val="20"/>
              </w:rPr>
            </w:pPr>
            <w:r>
              <w:rPr>
                <w:sz w:val="20"/>
                <w:szCs w:val="20"/>
              </w:rPr>
              <w:t>100%</w:t>
            </w:r>
          </w:p>
        </w:tc>
      </w:tr>
      <w:tr w:rsidR="008B6348">
        <w:trPr>
          <w:trHeight w:val="278"/>
          <w:jc w:val="center"/>
        </w:trPr>
        <w:tc>
          <w:tcPr>
            <w:tcW w:w="1275" w:type="dxa"/>
            <w:shd w:val="clear" w:color="auto" w:fill="DEEBF6"/>
            <w:vAlign w:val="center"/>
          </w:tcPr>
          <w:p w:rsidR="008B6348" w:rsidRDefault="00163046">
            <w:pPr>
              <w:jc w:val="center"/>
              <w:rPr>
                <w:b/>
                <w:sz w:val="20"/>
                <w:szCs w:val="20"/>
              </w:rPr>
            </w:pPr>
            <w:r>
              <w:rPr>
                <w:b/>
                <w:sz w:val="20"/>
                <w:szCs w:val="20"/>
              </w:rPr>
              <w:t>Junio</w:t>
            </w:r>
          </w:p>
        </w:tc>
        <w:tc>
          <w:tcPr>
            <w:tcW w:w="1667" w:type="dxa"/>
            <w:vAlign w:val="center"/>
          </w:tcPr>
          <w:p w:rsidR="008B6348" w:rsidRDefault="00163046">
            <w:pPr>
              <w:jc w:val="center"/>
              <w:rPr>
                <w:sz w:val="20"/>
                <w:szCs w:val="20"/>
              </w:rPr>
            </w:pPr>
            <w:r>
              <w:rPr>
                <w:sz w:val="20"/>
                <w:szCs w:val="20"/>
              </w:rPr>
              <w:t>4</w:t>
            </w:r>
          </w:p>
        </w:tc>
        <w:tc>
          <w:tcPr>
            <w:tcW w:w="1582" w:type="dxa"/>
          </w:tcPr>
          <w:p w:rsidR="008B6348" w:rsidRDefault="00163046">
            <w:pPr>
              <w:jc w:val="center"/>
              <w:rPr>
                <w:sz w:val="20"/>
                <w:szCs w:val="20"/>
              </w:rPr>
            </w:pPr>
            <w:r>
              <w:rPr>
                <w:sz w:val="20"/>
                <w:szCs w:val="20"/>
              </w:rPr>
              <w:t>4</w:t>
            </w:r>
          </w:p>
        </w:tc>
        <w:tc>
          <w:tcPr>
            <w:tcW w:w="1792" w:type="dxa"/>
            <w:vAlign w:val="center"/>
          </w:tcPr>
          <w:p w:rsidR="008B6348" w:rsidRDefault="00163046">
            <w:pPr>
              <w:jc w:val="center"/>
              <w:rPr>
                <w:sz w:val="20"/>
                <w:szCs w:val="20"/>
              </w:rPr>
            </w:pPr>
            <w:r>
              <w:rPr>
                <w:sz w:val="20"/>
                <w:szCs w:val="20"/>
              </w:rPr>
              <w:t>100%</w:t>
            </w: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Julio</w:t>
            </w:r>
          </w:p>
        </w:tc>
        <w:tc>
          <w:tcPr>
            <w:tcW w:w="1667" w:type="dxa"/>
            <w:vAlign w:val="center"/>
          </w:tcPr>
          <w:p w:rsidR="008B6348" w:rsidRDefault="00163046">
            <w:pPr>
              <w:jc w:val="center"/>
              <w:rPr>
                <w:sz w:val="20"/>
                <w:szCs w:val="20"/>
              </w:rPr>
            </w:pPr>
            <w:r>
              <w:rPr>
                <w:sz w:val="20"/>
                <w:szCs w:val="20"/>
              </w:rPr>
              <w:t>4</w:t>
            </w:r>
          </w:p>
        </w:tc>
        <w:tc>
          <w:tcPr>
            <w:tcW w:w="1582" w:type="dxa"/>
          </w:tcPr>
          <w:p w:rsidR="008B6348" w:rsidRDefault="00163046">
            <w:pPr>
              <w:jc w:val="center"/>
              <w:rPr>
                <w:sz w:val="20"/>
                <w:szCs w:val="20"/>
              </w:rPr>
            </w:pPr>
            <w:r>
              <w:rPr>
                <w:sz w:val="20"/>
                <w:szCs w:val="20"/>
              </w:rPr>
              <w:t>4</w:t>
            </w:r>
          </w:p>
        </w:tc>
        <w:tc>
          <w:tcPr>
            <w:tcW w:w="1792" w:type="dxa"/>
            <w:vAlign w:val="center"/>
          </w:tcPr>
          <w:p w:rsidR="008B6348" w:rsidRDefault="00163046">
            <w:pPr>
              <w:jc w:val="center"/>
              <w:rPr>
                <w:sz w:val="20"/>
                <w:szCs w:val="20"/>
              </w:rPr>
            </w:pPr>
            <w:r>
              <w:rPr>
                <w:sz w:val="20"/>
                <w:szCs w:val="20"/>
              </w:rPr>
              <w:t>100%</w:t>
            </w:r>
          </w:p>
        </w:tc>
      </w:tr>
      <w:tr w:rsidR="008B6348">
        <w:trPr>
          <w:trHeight w:val="49"/>
          <w:jc w:val="center"/>
        </w:trPr>
        <w:tc>
          <w:tcPr>
            <w:tcW w:w="1275" w:type="dxa"/>
            <w:shd w:val="clear" w:color="auto" w:fill="DEEBF6"/>
            <w:vAlign w:val="center"/>
          </w:tcPr>
          <w:p w:rsidR="008B6348" w:rsidRDefault="00163046">
            <w:pPr>
              <w:jc w:val="center"/>
              <w:rPr>
                <w:b/>
                <w:sz w:val="20"/>
                <w:szCs w:val="20"/>
              </w:rPr>
            </w:pPr>
            <w:r>
              <w:rPr>
                <w:b/>
                <w:sz w:val="20"/>
                <w:szCs w:val="20"/>
              </w:rPr>
              <w:lastRenderedPageBreak/>
              <w:t>Agosto</w:t>
            </w:r>
          </w:p>
        </w:tc>
        <w:tc>
          <w:tcPr>
            <w:tcW w:w="1667" w:type="dxa"/>
            <w:vAlign w:val="center"/>
          </w:tcPr>
          <w:p w:rsidR="008B6348" w:rsidRDefault="00163046">
            <w:pPr>
              <w:jc w:val="center"/>
              <w:rPr>
                <w:sz w:val="20"/>
                <w:szCs w:val="20"/>
              </w:rPr>
            </w:pPr>
            <w:r>
              <w:rPr>
                <w:sz w:val="20"/>
                <w:szCs w:val="20"/>
              </w:rPr>
              <w:t>4</w:t>
            </w:r>
          </w:p>
        </w:tc>
        <w:tc>
          <w:tcPr>
            <w:tcW w:w="1582" w:type="dxa"/>
          </w:tcPr>
          <w:p w:rsidR="008B6348" w:rsidRDefault="00163046">
            <w:pPr>
              <w:jc w:val="center"/>
              <w:rPr>
                <w:sz w:val="20"/>
                <w:szCs w:val="20"/>
              </w:rPr>
            </w:pPr>
            <w:r>
              <w:rPr>
                <w:sz w:val="20"/>
                <w:szCs w:val="20"/>
              </w:rPr>
              <w:t>4</w:t>
            </w:r>
          </w:p>
        </w:tc>
        <w:tc>
          <w:tcPr>
            <w:tcW w:w="1792" w:type="dxa"/>
            <w:vAlign w:val="center"/>
          </w:tcPr>
          <w:p w:rsidR="008B6348" w:rsidRDefault="00163046">
            <w:pPr>
              <w:jc w:val="center"/>
              <w:rPr>
                <w:sz w:val="20"/>
                <w:szCs w:val="20"/>
              </w:rPr>
            </w:pPr>
            <w:r>
              <w:rPr>
                <w:sz w:val="20"/>
                <w:szCs w:val="20"/>
              </w:rPr>
              <w:t>100%</w:t>
            </w: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Septiembre</w:t>
            </w:r>
          </w:p>
        </w:tc>
        <w:tc>
          <w:tcPr>
            <w:tcW w:w="1667" w:type="dxa"/>
            <w:vAlign w:val="center"/>
          </w:tcPr>
          <w:p w:rsidR="008B6348" w:rsidRDefault="000344AE">
            <w:pPr>
              <w:jc w:val="center"/>
              <w:rPr>
                <w:sz w:val="20"/>
                <w:szCs w:val="20"/>
              </w:rPr>
            </w:pPr>
            <w:r>
              <w:rPr>
                <w:sz w:val="20"/>
                <w:szCs w:val="20"/>
              </w:rPr>
              <w:t>4</w:t>
            </w:r>
          </w:p>
        </w:tc>
        <w:tc>
          <w:tcPr>
            <w:tcW w:w="1582" w:type="dxa"/>
          </w:tcPr>
          <w:p w:rsidR="008B6348" w:rsidRDefault="000344AE">
            <w:pPr>
              <w:jc w:val="center"/>
              <w:rPr>
                <w:sz w:val="20"/>
                <w:szCs w:val="20"/>
              </w:rPr>
            </w:pPr>
            <w:r>
              <w:rPr>
                <w:sz w:val="20"/>
                <w:szCs w:val="20"/>
              </w:rPr>
              <w:t>4</w:t>
            </w:r>
          </w:p>
        </w:tc>
        <w:tc>
          <w:tcPr>
            <w:tcW w:w="1792" w:type="dxa"/>
            <w:vAlign w:val="center"/>
          </w:tcPr>
          <w:p w:rsidR="008B6348" w:rsidRDefault="000344AE">
            <w:pPr>
              <w:jc w:val="center"/>
              <w:rPr>
                <w:sz w:val="20"/>
                <w:szCs w:val="20"/>
              </w:rPr>
            </w:pPr>
            <w:r>
              <w:rPr>
                <w:sz w:val="20"/>
                <w:szCs w:val="20"/>
              </w:rPr>
              <w:t>100%</w:t>
            </w: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Octubre</w:t>
            </w:r>
          </w:p>
        </w:tc>
        <w:tc>
          <w:tcPr>
            <w:tcW w:w="1667" w:type="dxa"/>
            <w:vAlign w:val="center"/>
          </w:tcPr>
          <w:p w:rsidR="008B6348" w:rsidRDefault="008B6348">
            <w:pPr>
              <w:jc w:val="center"/>
              <w:rPr>
                <w:sz w:val="20"/>
                <w:szCs w:val="20"/>
              </w:rPr>
            </w:pPr>
          </w:p>
        </w:tc>
        <w:tc>
          <w:tcPr>
            <w:tcW w:w="1582" w:type="dxa"/>
          </w:tcPr>
          <w:p w:rsidR="008B6348" w:rsidRDefault="008B6348">
            <w:pPr>
              <w:jc w:val="center"/>
              <w:rPr>
                <w:sz w:val="20"/>
                <w:szCs w:val="20"/>
              </w:rPr>
            </w:pPr>
          </w:p>
        </w:tc>
        <w:tc>
          <w:tcPr>
            <w:tcW w:w="1792" w:type="dxa"/>
            <w:vAlign w:val="center"/>
          </w:tcPr>
          <w:p w:rsidR="008B6348" w:rsidRDefault="008B6348">
            <w:pPr>
              <w:jc w:val="center"/>
              <w:rPr>
                <w:sz w:val="20"/>
                <w:szCs w:val="20"/>
              </w:rPr>
            </w:pP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Noviembre</w:t>
            </w:r>
          </w:p>
        </w:tc>
        <w:tc>
          <w:tcPr>
            <w:tcW w:w="1667" w:type="dxa"/>
            <w:vAlign w:val="center"/>
          </w:tcPr>
          <w:p w:rsidR="008B6348" w:rsidRDefault="008B6348">
            <w:pPr>
              <w:jc w:val="center"/>
              <w:rPr>
                <w:sz w:val="20"/>
                <w:szCs w:val="20"/>
              </w:rPr>
            </w:pPr>
          </w:p>
        </w:tc>
        <w:tc>
          <w:tcPr>
            <w:tcW w:w="1582" w:type="dxa"/>
          </w:tcPr>
          <w:p w:rsidR="008B6348" w:rsidRDefault="008B6348">
            <w:pPr>
              <w:jc w:val="center"/>
              <w:rPr>
                <w:sz w:val="20"/>
                <w:szCs w:val="20"/>
              </w:rPr>
            </w:pPr>
          </w:p>
        </w:tc>
        <w:tc>
          <w:tcPr>
            <w:tcW w:w="1792" w:type="dxa"/>
            <w:vAlign w:val="center"/>
          </w:tcPr>
          <w:p w:rsidR="008B6348" w:rsidRDefault="008B6348">
            <w:pPr>
              <w:jc w:val="center"/>
              <w:rPr>
                <w:sz w:val="20"/>
                <w:szCs w:val="20"/>
              </w:rPr>
            </w:pPr>
          </w:p>
        </w:tc>
      </w:tr>
      <w:tr w:rsidR="008B6348">
        <w:trPr>
          <w:trHeight w:val="262"/>
          <w:jc w:val="center"/>
        </w:trPr>
        <w:tc>
          <w:tcPr>
            <w:tcW w:w="1275" w:type="dxa"/>
            <w:shd w:val="clear" w:color="auto" w:fill="DEEBF6"/>
            <w:vAlign w:val="center"/>
          </w:tcPr>
          <w:p w:rsidR="008B6348" w:rsidRDefault="00163046">
            <w:pPr>
              <w:jc w:val="center"/>
              <w:rPr>
                <w:b/>
                <w:sz w:val="20"/>
                <w:szCs w:val="20"/>
              </w:rPr>
            </w:pPr>
            <w:r>
              <w:rPr>
                <w:b/>
                <w:sz w:val="20"/>
                <w:szCs w:val="20"/>
              </w:rPr>
              <w:t>Diciembre</w:t>
            </w:r>
          </w:p>
        </w:tc>
        <w:tc>
          <w:tcPr>
            <w:tcW w:w="1667" w:type="dxa"/>
            <w:vAlign w:val="center"/>
          </w:tcPr>
          <w:p w:rsidR="008B6348" w:rsidRDefault="008B6348">
            <w:pPr>
              <w:jc w:val="center"/>
              <w:rPr>
                <w:sz w:val="20"/>
                <w:szCs w:val="20"/>
              </w:rPr>
            </w:pPr>
          </w:p>
        </w:tc>
        <w:tc>
          <w:tcPr>
            <w:tcW w:w="1582" w:type="dxa"/>
          </w:tcPr>
          <w:p w:rsidR="008B6348" w:rsidRDefault="008B6348">
            <w:pPr>
              <w:jc w:val="center"/>
              <w:rPr>
                <w:sz w:val="20"/>
                <w:szCs w:val="20"/>
              </w:rPr>
            </w:pPr>
          </w:p>
        </w:tc>
        <w:tc>
          <w:tcPr>
            <w:tcW w:w="1792" w:type="dxa"/>
            <w:vAlign w:val="center"/>
          </w:tcPr>
          <w:p w:rsidR="008B6348" w:rsidRDefault="008B6348">
            <w:pPr>
              <w:jc w:val="center"/>
              <w:rPr>
                <w:sz w:val="20"/>
                <w:szCs w:val="20"/>
              </w:rPr>
            </w:pPr>
          </w:p>
        </w:tc>
      </w:tr>
    </w:tbl>
    <w:p w:rsidR="008B6348" w:rsidRDefault="008B6348">
      <w:pPr>
        <w:rPr>
          <w:sz w:val="20"/>
          <w:szCs w:val="20"/>
        </w:rPr>
      </w:pPr>
    </w:p>
    <w:p w:rsidR="008B6348" w:rsidRDefault="00163046">
      <w:pPr>
        <w:keepNext/>
        <w:keepLines/>
        <w:numPr>
          <w:ilvl w:val="1"/>
          <w:numId w:val="4"/>
        </w:numPr>
        <w:pBdr>
          <w:top w:val="nil"/>
          <w:left w:val="nil"/>
          <w:bottom w:val="nil"/>
          <w:right w:val="nil"/>
          <w:between w:val="nil"/>
        </w:pBdr>
        <w:spacing w:before="40" w:after="0"/>
        <w:ind w:left="426"/>
        <w:rPr>
          <w:color w:val="1F3863"/>
          <w:sz w:val="20"/>
          <w:szCs w:val="20"/>
        </w:rPr>
      </w:pPr>
      <w:r>
        <w:rPr>
          <w:color w:val="1F3863"/>
          <w:sz w:val="20"/>
          <w:szCs w:val="20"/>
        </w:rPr>
        <w:t>Principales resultados alcanzados</w:t>
      </w:r>
    </w:p>
    <w:tbl>
      <w:tblPr>
        <w:tblStyle w:val="ab"/>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8642"/>
      </w:tblGrid>
      <w:tr w:rsidR="008B6348">
        <w:trPr>
          <w:trHeight w:val="249"/>
          <w:tblHeader/>
        </w:trPr>
        <w:tc>
          <w:tcPr>
            <w:tcW w:w="1276" w:type="dxa"/>
            <w:shd w:val="clear" w:color="auto" w:fill="DEEBF6"/>
            <w:vAlign w:val="center"/>
          </w:tcPr>
          <w:p w:rsidR="008B6348" w:rsidRDefault="00163046">
            <w:pPr>
              <w:jc w:val="center"/>
              <w:rPr>
                <w:b/>
                <w:sz w:val="20"/>
                <w:szCs w:val="20"/>
              </w:rPr>
            </w:pPr>
            <w:r>
              <w:rPr>
                <w:b/>
                <w:sz w:val="20"/>
                <w:szCs w:val="20"/>
              </w:rPr>
              <w:t>MES</w:t>
            </w:r>
          </w:p>
        </w:tc>
        <w:tc>
          <w:tcPr>
            <w:tcW w:w="8642" w:type="dxa"/>
            <w:shd w:val="clear" w:color="auto" w:fill="DEEBF6"/>
            <w:vAlign w:val="center"/>
          </w:tcPr>
          <w:p w:rsidR="008B6348" w:rsidRDefault="00163046">
            <w:pPr>
              <w:jc w:val="center"/>
              <w:rPr>
                <w:b/>
                <w:sz w:val="20"/>
                <w:szCs w:val="20"/>
              </w:rPr>
            </w:pPr>
            <w:r>
              <w:rPr>
                <w:b/>
                <w:sz w:val="20"/>
                <w:szCs w:val="20"/>
              </w:rPr>
              <w:t>PRINCIPALES RESULTADOS ALCANZADOS</w:t>
            </w:r>
          </w:p>
          <w:p w:rsidR="008B6348" w:rsidRDefault="008B6348">
            <w:pPr>
              <w:jc w:val="center"/>
              <w:rPr>
                <w:sz w:val="20"/>
                <w:szCs w:val="20"/>
                <w:highlight w:val="yellow"/>
              </w:rPr>
            </w:pP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Enero</w:t>
            </w:r>
          </w:p>
        </w:tc>
        <w:tc>
          <w:tcPr>
            <w:tcW w:w="864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8B6348" w:rsidRDefault="00163046">
            <w:pPr>
              <w:spacing w:after="240"/>
              <w:jc w:val="both"/>
              <w:rPr>
                <w:sz w:val="20"/>
                <w:szCs w:val="20"/>
              </w:rPr>
            </w:pPr>
            <w:r>
              <w:rPr>
                <w:sz w:val="20"/>
                <w:szCs w:val="20"/>
              </w:rPr>
              <w:t>En el mes de enero se realizó lo siguiente:</w:t>
            </w:r>
          </w:p>
          <w:p w:rsidR="008B6348" w:rsidRDefault="00163046">
            <w:pPr>
              <w:spacing w:before="240" w:line="276" w:lineRule="auto"/>
              <w:ind w:left="360"/>
              <w:jc w:val="both"/>
              <w:rPr>
                <w:sz w:val="20"/>
                <w:szCs w:val="20"/>
              </w:rPr>
            </w:pPr>
            <w:r>
              <w:rPr>
                <w:sz w:val="20"/>
                <w:szCs w:val="20"/>
              </w:rPr>
              <w:t>-</w:t>
            </w:r>
            <w:r>
              <w:rPr>
                <w:rFonts w:ascii="Times New Roman" w:eastAsia="Times New Roman" w:hAnsi="Times New Roman" w:cs="Times New Roman"/>
                <w:sz w:val="14"/>
                <w:szCs w:val="14"/>
              </w:rPr>
              <w:t xml:space="preserve">  </w:t>
            </w:r>
            <w:r>
              <w:rPr>
                <w:sz w:val="20"/>
                <w:szCs w:val="20"/>
              </w:rPr>
              <w:t xml:space="preserve">Suscripción de la Carta Compromiso entre la Secretaría de Ambiente, la Secretaría de Movilidad, el Fondo Ambiental  y C40 para la implementación de la iniciativa </w:t>
            </w:r>
            <w:proofErr w:type="spellStart"/>
            <w:r>
              <w:rPr>
                <w:sz w:val="20"/>
                <w:szCs w:val="20"/>
              </w:rPr>
              <w:t>Laneshift</w:t>
            </w:r>
            <w:proofErr w:type="spellEnd"/>
            <w:r>
              <w:rPr>
                <w:sz w:val="20"/>
                <w:szCs w:val="20"/>
              </w:rPr>
              <w:t xml:space="preserve"> (Transporte de Carga Cero Emisiones en América Latina), que tiene por objeto apoyar a las ciudades en la descarbonización del transporte de carga, principalmente mediante la introducción de políticas públicas e incentivos que posibiliten (i) aumentar la demanda y oferta de vehículos de transporte de carga de cero emisiones en la región, involucrando a la industria y a los actores estratégicos (ii) desarrollar modelos financieros y fortalecer a los existentes para ayudar a financiar proyectos piloto y canalizar recursos, (iii) garantizar la integración de un enfoque inclusivo de acción climática en esta transición.</w:t>
            </w:r>
          </w:p>
          <w:p w:rsidR="008B6348" w:rsidRDefault="00163046">
            <w:pPr>
              <w:spacing w:before="240" w:line="276" w:lineRule="auto"/>
              <w:ind w:left="360"/>
              <w:jc w:val="both"/>
              <w:rPr>
                <w:sz w:val="20"/>
                <w:szCs w:val="20"/>
              </w:rPr>
            </w:pPr>
            <w:r>
              <w:rPr>
                <w:sz w:val="20"/>
                <w:szCs w:val="20"/>
              </w:rPr>
              <w:t>Al mes de enero se alcanzó el 25%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Febrero</w:t>
            </w:r>
          </w:p>
        </w:tc>
        <w:tc>
          <w:tcPr>
            <w:tcW w:w="8642" w:type="dxa"/>
            <w:vAlign w:val="center"/>
          </w:tcPr>
          <w:p w:rsidR="008B6348" w:rsidRDefault="00163046">
            <w:pPr>
              <w:spacing w:after="240"/>
              <w:jc w:val="both"/>
              <w:rPr>
                <w:sz w:val="20"/>
                <w:szCs w:val="20"/>
              </w:rPr>
            </w:pPr>
            <w:r>
              <w:rPr>
                <w:sz w:val="20"/>
                <w:szCs w:val="20"/>
              </w:rPr>
              <w:t>En el mes de febrero, se realizó lo siguiente:</w:t>
            </w:r>
          </w:p>
          <w:p w:rsidR="008B6348" w:rsidRDefault="00163046">
            <w:pPr>
              <w:numPr>
                <w:ilvl w:val="0"/>
                <w:numId w:val="5"/>
              </w:numPr>
              <w:jc w:val="both"/>
            </w:pPr>
            <w:r>
              <w:rPr>
                <w:sz w:val="20"/>
                <w:szCs w:val="20"/>
              </w:rPr>
              <w:t xml:space="preserve">En el marco del Convenio CLEVER </w:t>
            </w:r>
            <w:proofErr w:type="spellStart"/>
            <w:r>
              <w:rPr>
                <w:sz w:val="20"/>
                <w:szCs w:val="20"/>
              </w:rPr>
              <w:t>Cities</w:t>
            </w:r>
            <w:proofErr w:type="spellEnd"/>
            <w:r>
              <w:rPr>
                <w:sz w:val="20"/>
                <w:szCs w:val="20"/>
              </w:rPr>
              <w:t xml:space="preserve"> firmado entre la Comisión Europea y el Fondo Ambiental tiene como objetivo la </w:t>
            </w:r>
            <w:proofErr w:type="spellStart"/>
            <w:r>
              <w:rPr>
                <w:sz w:val="20"/>
                <w:szCs w:val="20"/>
              </w:rPr>
              <w:t>co</w:t>
            </w:r>
            <w:proofErr w:type="spellEnd"/>
            <w:r>
              <w:rPr>
                <w:sz w:val="20"/>
                <w:szCs w:val="20"/>
              </w:rPr>
              <w:t xml:space="preserve">-creación y </w:t>
            </w:r>
            <w:proofErr w:type="spellStart"/>
            <w:r>
              <w:rPr>
                <w:sz w:val="20"/>
                <w:szCs w:val="20"/>
              </w:rPr>
              <w:t>co</w:t>
            </w:r>
            <w:proofErr w:type="spellEnd"/>
            <w:r>
              <w:rPr>
                <w:sz w:val="20"/>
                <w:szCs w:val="20"/>
              </w:rPr>
              <w:t xml:space="preserve">-implementación de Soluciones Basadas en la Naturaleza (SBN) para la regeneración urbana sostenible e inclusiva. En Quito, el proyecto se ejecutó a través del equipo conformado por la Secretaría de Ambiente, el Fondo Ambiental, y YES </w:t>
            </w:r>
            <w:proofErr w:type="spellStart"/>
            <w:r>
              <w:rPr>
                <w:sz w:val="20"/>
                <w:szCs w:val="20"/>
              </w:rPr>
              <w:t>Innovation</w:t>
            </w:r>
            <w:proofErr w:type="spellEnd"/>
            <w:r>
              <w:rPr>
                <w:sz w:val="20"/>
                <w:szCs w:val="20"/>
              </w:rPr>
              <w:t>, instancias que han venido trabajando de manera conjunta para la consecución de los diferentes componentes en el barrio de San Enrique de Velasco que es el área de intervención escogida. Como uno de los principales productos generados fue la Guía de Lineamientos de Soluciones basadas en la Naturaleza (</w:t>
            </w:r>
            <w:proofErr w:type="spellStart"/>
            <w:r>
              <w:rPr>
                <w:sz w:val="20"/>
                <w:szCs w:val="20"/>
              </w:rPr>
              <w:t>SbN</w:t>
            </w:r>
            <w:proofErr w:type="spellEnd"/>
            <w:r>
              <w:rPr>
                <w:sz w:val="20"/>
                <w:szCs w:val="20"/>
              </w:rPr>
              <w:t>) para Quito.</w:t>
            </w:r>
          </w:p>
          <w:p w:rsidR="008B6348" w:rsidRDefault="008B6348">
            <w:pPr>
              <w:ind w:left="720"/>
              <w:jc w:val="both"/>
              <w:rPr>
                <w:sz w:val="20"/>
                <w:szCs w:val="20"/>
              </w:rPr>
            </w:pPr>
          </w:p>
          <w:p w:rsidR="008B6348" w:rsidRDefault="00163046">
            <w:pPr>
              <w:ind w:left="720"/>
              <w:jc w:val="both"/>
              <w:rPr>
                <w:sz w:val="20"/>
                <w:szCs w:val="20"/>
              </w:rPr>
            </w:pPr>
            <w:r>
              <w:rPr>
                <w:sz w:val="20"/>
                <w:szCs w:val="20"/>
              </w:rPr>
              <w:t xml:space="preserve">Es importante destacar que el Fondo Ambiental realizó la entrega de la Guía de lineamientos de </w:t>
            </w:r>
            <w:proofErr w:type="spellStart"/>
            <w:r>
              <w:rPr>
                <w:sz w:val="20"/>
                <w:szCs w:val="20"/>
              </w:rPr>
              <w:t>SbN</w:t>
            </w:r>
            <w:proofErr w:type="spellEnd"/>
            <w:r>
              <w:rPr>
                <w:sz w:val="20"/>
                <w:szCs w:val="20"/>
              </w:rPr>
              <w:t xml:space="preserve"> a la Secretaría de Ambiente a fin de elevarla a política pública local para su aplicación en la ciudad de Quito. </w:t>
            </w:r>
          </w:p>
          <w:p w:rsidR="008B6348" w:rsidRDefault="008B6348">
            <w:pPr>
              <w:ind w:left="720"/>
              <w:jc w:val="both"/>
              <w:rPr>
                <w:sz w:val="20"/>
                <w:szCs w:val="20"/>
              </w:rPr>
            </w:pPr>
          </w:p>
          <w:p w:rsidR="008B6348" w:rsidRDefault="00163046">
            <w:pPr>
              <w:numPr>
                <w:ilvl w:val="0"/>
                <w:numId w:val="5"/>
              </w:numPr>
              <w:jc w:val="both"/>
            </w:pPr>
            <w:r>
              <w:rPr>
                <w:sz w:val="20"/>
                <w:szCs w:val="20"/>
              </w:rPr>
              <w:t xml:space="preserve">Con el objeto de continuar con el trabajo con Yes </w:t>
            </w:r>
            <w:proofErr w:type="spellStart"/>
            <w:r>
              <w:rPr>
                <w:sz w:val="20"/>
                <w:szCs w:val="20"/>
              </w:rPr>
              <w:t>Innovation</w:t>
            </w:r>
            <w:proofErr w:type="spellEnd"/>
            <w:r>
              <w:rPr>
                <w:sz w:val="20"/>
                <w:szCs w:val="20"/>
              </w:rPr>
              <w:t xml:space="preserve"> se suscribió un convenio con esta organización para establecer una alianza estratégica de trabajo en materia ambiental para la generación de proyectos y la búsqueda de financiamiento en conjunto con el objeto de generar impacto positivo en el Distrito Metropolitano de Quito.</w:t>
            </w:r>
          </w:p>
          <w:p w:rsidR="008B6348" w:rsidRDefault="00163046">
            <w:pPr>
              <w:spacing w:before="240" w:line="276" w:lineRule="auto"/>
              <w:ind w:left="360"/>
              <w:jc w:val="both"/>
              <w:rPr>
                <w:sz w:val="20"/>
                <w:szCs w:val="20"/>
              </w:rPr>
            </w:pPr>
            <w:r>
              <w:rPr>
                <w:sz w:val="20"/>
                <w:szCs w:val="20"/>
              </w:rPr>
              <w:t>Al mes de febrero se alcanzó el 50%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Marzo</w:t>
            </w:r>
          </w:p>
        </w:tc>
        <w:tc>
          <w:tcPr>
            <w:tcW w:w="8642" w:type="dxa"/>
            <w:vAlign w:val="center"/>
          </w:tcPr>
          <w:p w:rsidR="008B6348" w:rsidRDefault="00163046">
            <w:pPr>
              <w:spacing w:after="240"/>
              <w:jc w:val="both"/>
              <w:rPr>
                <w:sz w:val="20"/>
                <w:szCs w:val="20"/>
              </w:rPr>
            </w:pPr>
            <w:r>
              <w:rPr>
                <w:sz w:val="20"/>
                <w:szCs w:val="20"/>
              </w:rPr>
              <w:t>En el mes de marzo, se realizó lo siguiente:</w:t>
            </w:r>
          </w:p>
          <w:p w:rsidR="008B6348" w:rsidRDefault="00163046">
            <w:pPr>
              <w:spacing w:before="240" w:line="276" w:lineRule="auto"/>
              <w:ind w:left="360"/>
              <w:jc w:val="both"/>
              <w:rPr>
                <w:sz w:val="20"/>
                <w:szCs w:val="20"/>
              </w:rPr>
            </w:pPr>
            <w:r>
              <w:rPr>
                <w:sz w:val="20"/>
                <w:szCs w:val="20"/>
              </w:rPr>
              <w:t>-</w:t>
            </w:r>
            <w:r>
              <w:rPr>
                <w:rFonts w:ascii="Times New Roman" w:eastAsia="Times New Roman" w:hAnsi="Times New Roman" w:cs="Times New Roman"/>
                <w:sz w:val="14"/>
                <w:szCs w:val="14"/>
              </w:rPr>
              <w:t xml:space="preserve">     </w:t>
            </w:r>
            <w:r>
              <w:rPr>
                <w:sz w:val="20"/>
                <w:szCs w:val="20"/>
              </w:rPr>
              <w:t xml:space="preserve">Suscripción del convenio de cooperación interinstitucional entre </w:t>
            </w:r>
            <w:proofErr w:type="spellStart"/>
            <w:r>
              <w:rPr>
                <w:sz w:val="20"/>
                <w:szCs w:val="20"/>
              </w:rPr>
              <w:t>Wildlife</w:t>
            </w:r>
            <w:proofErr w:type="spellEnd"/>
            <w:r>
              <w:rPr>
                <w:sz w:val="20"/>
                <w:szCs w:val="20"/>
              </w:rPr>
              <w:t xml:space="preserve"> </w:t>
            </w:r>
            <w:proofErr w:type="spellStart"/>
            <w:r>
              <w:rPr>
                <w:sz w:val="20"/>
                <w:szCs w:val="20"/>
              </w:rPr>
              <w:t>Conservation</w:t>
            </w:r>
            <w:proofErr w:type="spellEnd"/>
            <w:r>
              <w:rPr>
                <w:sz w:val="20"/>
                <w:szCs w:val="20"/>
              </w:rPr>
              <w:t xml:space="preserve"> </w:t>
            </w:r>
            <w:proofErr w:type="spellStart"/>
            <w:r>
              <w:rPr>
                <w:sz w:val="20"/>
                <w:szCs w:val="20"/>
              </w:rPr>
              <w:t>Society</w:t>
            </w:r>
            <w:proofErr w:type="spellEnd"/>
            <w:r>
              <w:rPr>
                <w:sz w:val="20"/>
                <w:szCs w:val="20"/>
              </w:rPr>
              <w:t xml:space="preserve"> (WCS), Empresa Pública Metropolitana de Servicios Aeroportuarios y Gestión de Zonas Francas y Regímenes Especiales,  Empresa Pública Metropolitana de Movilidad y Obras Públicas, Secretaría de Ambiente, Corporación </w:t>
            </w:r>
            <w:proofErr w:type="spellStart"/>
            <w:r>
              <w:rPr>
                <w:sz w:val="20"/>
                <w:szCs w:val="20"/>
              </w:rPr>
              <w:t>Quiport</w:t>
            </w:r>
            <w:proofErr w:type="spellEnd"/>
            <w:r>
              <w:rPr>
                <w:sz w:val="20"/>
                <w:szCs w:val="20"/>
              </w:rPr>
              <w:t xml:space="preserve"> S.A. y el Fondo Ambiental; con el objeto de establecer un marco de trabajo cuyo fin es delinear mecanismos de coordinación, interacción, financiamiento dentro de las competencias técnicas y legales de cada una de las instituciones  enfocadas a prevenir, detectar y controlar el tráfico de vida silvestre en el Distrito Metropolitano de Quito.</w:t>
            </w:r>
          </w:p>
          <w:p w:rsidR="008B6348" w:rsidRDefault="00163046">
            <w:pPr>
              <w:spacing w:before="240" w:line="276" w:lineRule="auto"/>
              <w:ind w:left="360"/>
              <w:jc w:val="both"/>
              <w:rPr>
                <w:sz w:val="20"/>
                <w:szCs w:val="20"/>
              </w:rPr>
            </w:pPr>
            <w:r>
              <w:rPr>
                <w:sz w:val="20"/>
                <w:szCs w:val="20"/>
              </w:rPr>
              <w:lastRenderedPageBreak/>
              <w:t>Al mes de marzo se alcanzó el 50 %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lastRenderedPageBreak/>
              <w:t>Abril</w:t>
            </w:r>
          </w:p>
        </w:tc>
        <w:tc>
          <w:tcPr>
            <w:tcW w:w="8642" w:type="dxa"/>
            <w:vAlign w:val="center"/>
          </w:tcPr>
          <w:p w:rsidR="008B6348" w:rsidRDefault="00163046">
            <w:pPr>
              <w:spacing w:after="240"/>
              <w:jc w:val="both"/>
              <w:rPr>
                <w:sz w:val="20"/>
                <w:szCs w:val="20"/>
              </w:rPr>
            </w:pPr>
            <w:r>
              <w:rPr>
                <w:sz w:val="20"/>
                <w:szCs w:val="20"/>
              </w:rPr>
              <w:t>En el mes de abril, se realizó lo siguiente:</w:t>
            </w:r>
          </w:p>
          <w:p w:rsidR="008B6348" w:rsidRDefault="00163046">
            <w:pPr>
              <w:spacing w:before="240" w:line="276" w:lineRule="auto"/>
              <w:ind w:left="360"/>
              <w:jc w:val="both"/>
              <w:rPr>
                <w:sz w:val="20"/>
                <w:szCs w:val="20"/>
              </w:rPr>
            </w:pPr>
            <w:r>
              <w:rPr>
                <w:sz w:val="20"/>
                <w:szCs w:val="20"/>
              </w:rPr>
              <w:t xml:space="preserve">-    Suscripción del convenio de cooperación interinstitucional entre </w:t>
            </w:r>
            <w:proofErr w:type="spellStart"/>
            <w:r>
              <w:rPr>
                <w:sz w:val="20"/>
                <w:szCs w:val="20"/>
              </w:rPr>
              <w:t>World</w:t>
            </w:r>
            <w:proofErr w:type="spellEnd"/>
            <w:r>
              <w:rPr>
                <w:sz w:val="20"/>
                <w:szCs w:val="20"/>
              </w:rPr>
              <w:t xml:space="preserve"> </w:t>
            </w:r>
            <w:proofErr w:type="spellStart"/>
            <w:r>
              <w:rPr>
                <w:sz w:val="20"/>
                <w:szCs w:val="20"/>
              </w:rPr>
              <w:t>Wildlife</w:t>
            </w:r>
            <w:proofErr w:type="spellEnd"/>
            <w:r>
              <w:rPr>
                <w:sz w:val="20"/>
                <w:szCs w:val="20"/>
              </w:rPr>
              <w:t xml:space="preserve"> </w:t>
            </w:r>
            <w:proofErr w:type="spellStart"/>
            <w:r>
              <w:rPr>
                <w:sz w:val="20"/>
                <w:szCs w:val="20"/>
              </w:rPr>
              <w:t>Fund</w:t>
            </w:r>
            <w:proofErr w:type="spellEnd"/>
            <w:r>
              <w:rPr>
                <w:sz w:val="20"/>
                <w:szCs w:val="20"/>
              </w:rPr>
              <w:t xml:space="preserve"> Ecuador (WWF), la Secretaría de Ambiente y el Fondo Ambiental, con el objeto de provisionar asistencia técnica para el desarrollo de programas, proyectos o políticas en materia de conservación de los recursos naturales, educación, gestión ambiental y sostenibilidad y los mecanismos financieros necesarios para su ejecución en el mediano y largo plazo.</w:t>
            </w:r>
          </w:p>
          <w:p w:rsidR="008B6348" w:rsidRDefault="00163046">
            <w:pPr>
              <w:numPr>
                <w:ilvl w:val="0"/>
                <w:numId w:val="3"/>
              </w:numPr>
              <w:spacing w:before="240" w:line="276" w:lineRule="auto"/>
              <w:jc w:val="both"/>
              <w:rPr>
                <w:sz w:val="20"/>
                <w:szCs w:val="20"/>
              </w:rPr>
            </w:pPr>
            <w:r>
              <w:rPr>
                <w:sz w:val="20"/>
                <w:szCs w:val="20"/>
              </w:rPr>
              <w:t>En el marco del convenio suscrito con WCS, se desarrolló la construcción de la Agenda de Investigación Ambiental del DMQ, como primeras actividades se desarrollaron talleres y espacios de diálogo para definir los ejes y líneas de investigación.</w:t>
            </w:r>
          </w:p>
          <w:p w:rsidR="008B6348" w:rsidRDefault="00163046">
            <w:pPr>
              <w:spacing w:before="240" w:line="276" w:lineRule="auto"/>
              <w:jc w:val="both"/>
              <w:rPr>
                <w:sz w:val="20"/>
                <w:szCs w:val="20"/>
              </w:rPr>
            </w:pPr>
            <w:r>
              <w:rPr>
                <w:sz w:val="20"/>
                <w:szCs w:val="20"/>
              </w:rPr>
              <w:t xml:space="preserve"> </w:t>
            </w:r>
            <w:r w:rsidR="00A21618">
              <w:rPr>
                <w:sz w:val="20"/>
                <w:szCs w:val="20"/>
              </w:rPr>
              <w:t xml:space="preserve">         </w:t>
            </w:r>
            <w:r>
              <w:rPr>
                <w:sz w:val="20"/>
                <w:szCs w:val="20"/>
              </w:rPr>
              <w:t>Al mes de abril se alcanzó el 100%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Mayo</w:t>
            </w:r>
          </w:p>
        </w:tc>
        <w:tc>
          <w:tcPr>
            <w:tcW w:w="864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8B6348" w:rsidRDefault="00163046">
            <w:pPr>
              <w:spacing w:after="240"/>
              <w:jc w:val="both"/>
              <w:rPr>
                <w:sz w:val="20"/>
                <w:szCs w:val="20"/>
              </w:rPr>
            </w:pPr>
            <w:r>
              <w:rPr>
                <w:sz w:val="20"/>
                <w:szCs w:val="20"/>
              </w:rPr>
              <w:t>En el mes de mayo, se realizó lo siguiente:</w:t>
            </w:r>
          </w:p>
          <w:p w:rsidR="008B6348" w:rsidRDefault="00163046">
            <w:pPr>
              <w:spacing w:before="240" w:line="276" w:lineRule="auto"/>
              <w:ind w:left="850" w:hanging="140"/>
              <w:jc w:val="both"/>
              <w:rPr>
                <w:sz w:val="20"/>
                <w:szCs w:val="20"/>
              </w:rPr>
            </w:pPr>
            <w:r>
              <w:rPr>
                <w:sz w:val="20"/>
                <w:szCs w:val="20"/>
              </w:rPr>
              <w:t xml:space="preserve">- En el marco del Convenio con WCS se realizó un taller con instituciones educativas para integrar aportes de la niñez en la construcción de la Agenda de Investigación Ambiental del DMQ. </w:t>
            </w:r>
          </w:p>
          <w:p w:rsidR="008B6348" w:rsidRDefault="00163046">
            <w:pPr>
              <w:spacing w:before="240" w:line="276" w:lineRule="auto"/>
              <w:ind w:left="850" w:hanging="140"/>
              <w:jc w:val="both"/>
              <w:rPr>
                <w:sz w:val="20"/>
                <w:szCs w:val="20"/>
              </w:rPr>
            </w:pPr>
            <w:r>
              <w:rPr>
                <w:sz w:val="20"/>
                <w:szCs w:val="20"/>
              </w:rPr>
              <w:t xml:space="preserve">- En los talleres efectuados han participado 51 actores clave participaron “Construcción Participativa de la Agenda de Investigación Ambiental, 43 actores clave participaron en el taller </w:t>
            </w:r>
            <w:r>
              <w:rPr>
                <w:i/>
                <w:sz w:val="20"/>
                <w:szCs w:val="20"/>
              </w:rPr>
              <w:t>“Definición de Ejes y Áreas Temáticas de la Agenda de Investigación Ambiental”</w:t>
            </w:r>
            <w:r>
              <w:rPr>
                <w:sz w:val="20"/>
                <w:szCs w:val="20"/>
              </w:rPr>
              <w:t xml:space="preserve"> 130 personas participaron en línea respecto a los ejes temáticos e investigaciones realizadas en el DMQ</w:t>
            </w:r>
          </w:p>
          <w:p w:rsidR="008B6348" w:rsidRDefault="00163046">
            <w:pPr>
              <w:spacing w:before="240" w:line="276" w:lineRule="auto"/>
              <w:ind w:left="850" w:hanging="140"/>
              <w:jc w:val="both"/>
              <w:rPr>
                <w:sz w:val="20"/>
                <w:szCs w:val="20"/>
              </w:rPr>
            </w:pPr>
            <w:r>
              <w:rPr>
                <w:sz w:val="20"/>
                <w:szCs w:val="20"/>
              </w:rPr>
              <w:t>- En el marco del convenio con WWF, se obtuvo el apoyo de una asistencia técnica para desarrollar un proyecto relacionado a la adaptación de cambio climático, para lo cual se ha priorizado a la Quebrada San Pedro (</w:t>
            </w:r>
            <w:proofErr w:type="spellStart"/>
            <w:r>
              <w:rPr>
                <w:sz w:val="20"/>
                <w:szCs w:val="20"/>
              </w:rPr>
              <w:t>Quitumbe</w:t>
            </w:r>
            <w:proofErr w:type="spellEnd"/>
            <w:r>
              <w:rPr>
                <w:sz w:val="20"/>
                <w:szCs w:val="20"/>
              </w:rPr>
              <w:t>) como zona de intervención.</w:t>
            </w:r>
          </w:p>
          <w:p w:rsidR="008B6348" w:rsidRDefault="00163046">
            <w:pPr>
              <w:spacing w:before="240" w:line="276" w:lineRule="auto"/>
              <w:ind w:left="360"/>
              <w:jc w:val="both"/>
              <w:rPr>
                <w:sz w:val="20"/>
                <w:szCs w:val="20"/>
              </w:rPr>
            </w:pPr>
            <w:r>
              <w:rPr>
                <w:sz w:val="20"/>
                <w:szCs w:val="20"/>
              </w:rPr>
              <w:t>Al mes de mayo se alcanzó el 100%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Junio</w:t>
            </w:r>
          </w:p>
        </w:tc>
        <w:tc>
          <w:tcPr>
            <w:tcW w:w="8642" w:type="dxa"/>
            <w:vAlign w:val="center"/>
          </w:tcPr>
          <w:p w:rsidR="008B6348" w:rsidRDefault="00163046">
            <w:pPr>
              <w:rPr>
                <w:sz w:val="20"/>
                <w:szCs w:val="20"/>
              </w:rPr>
            </w:pPr>
            <w:r>
              <w:rPr>
                <w:sz w:val="20"/>
                <w:szCs w:val="20"/>
              </w:rPr>
              <w:t xml:space="preserve">En el mes de junio se realizó lo siguiente: </w:t>
            </w:r>
          </w:p>
          <w:p w:rsidR="008B6348" w:rsidRDefault="008B6348">
            <w:pPr>
              <w:rPr>
                <w:sz w:val="20"/>
                <w:szCs w:val="20"/>
              </w:rPr>
            </w:pPr>
          </w:p>
          <w:p w:rsidR="008B6348" w:rsidRDefault="00163046">
            <w:pPr>
              <w:numPr>
                <w:ilvl w:val="0"/>
                <w:numId w:val="2"/>
              </w:numPr>
              <w:jc w:val="both"/>
              <w:rPr>
                <w:sz w:val="20"/>
                <w:szCs w:val="20"/>
              </w:rPr>
            </w:pPr>
            <w:r>
              <w:rPr>
                <w:sz w:val="20"/>
                <w:szCs w:val="20"/>
              </w:rPr>
              <w:t>Se determinaron los ejes de acción de la Agenda de Investigación Ambiental que son: (i) producción y consumo sostenible, (ii) calidad y control ambiental, (iii) gestión de riesgos y adaptación al cambio climático (iv) conservación de la biodiversidad (v) desarrollo urbano sostenible, en función de esto se continúa con el proceso de construcción de este importante instrumento.</w:t>
            </w:r>
          </w:p>
          <w:p w:rsidR="008B6348" w:rsidRDefault="008B6348">
            <w:pPr>
              <w:ind w:left="720"/>
              <w:jc w:val="both"/>
              <w:rPr>
                <w:sz w:val="20"/>
                <w:szCs w:val="20"/>
              </w:rPr>
            </w:pPr>
          </w:p>
          <w:p w:rsidR="008B6348" w:rsidRDefault="00163046">
            <w:pPr>
              <w:numPr>
                <w:ilvl w:val="0"/>
                <w:numId w:val="2"/>
              </w:numPr>
              <w:jc w:val="both"/>
              <w:rPr>
                <w:sz w:val="20"/>
                <w:szCs w:val="20"/>
              </w:rPr>
            </w:pPr>
            <w:r>
              <w:rPr>
                <w:sz w:val="20"/>
                <w:szCs w:val="20"/>
              </w:rPr>
              <w:t xml:space="preserve">En el marco del convenio con GGGI, se desarrolló el taller de finanzas sostenibles para fortalecer las capacidades de los servidores municipales en temas de bonos temáticas, fondos climáticos, arquitectura de finanzas sostenibles y esquemas de compensación. </w:t>
            </w:r>
          </w:p>
          <w:p w:rsidR="008B6348" w:rsidRDefault="00A21618">
            <w:pPr>
              <w:spacing w:before="240" w:line="276" w:lineRule="auto"/>
              <w:jc w:val="both"/>
              <w:rPr>
                <w:sz w:val="20"/>
                <w:szCs w:val="20"/>
              </w:rPr>
            </w:pPr>
            <w:r>
              <w:rPr>
                <w:sz w:val="20"/>
                <w:szCs w:val="20"/>
              </w:rPr>
              <w:t xml:space="preserve">          </w:t>
            </w:r>
            <w:r w:rsidR="00163046">
              <w:rPr>
                <w:sz w:val="20"/>
                <w:szCs w:val="20"/>
              </w:rPr>
              <w:t>Al mes de junio se alcanzó el 100%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Julio</w:t>
            </w:r>
          </w:p>
        </w:tc>
        <w:tc>
          <w:tcPr>
            <w:tcW w:w="8642" w:type="dxa"/>
            <w:vAlign w:val="center"/>
          </w:tcPr>
          <w:p w:rsidR="008B6348" w:rsidRDefault="00163046">
            <w:pPr>
              <w:rPr>
                <w:sz w:val="20"/>
                <w:szCs w:val="20"/>
              </w:rPr>
            </w:pPr>
            <w:r>
              <w:rPr>
                <w:sz w:val="20"/>
                <w:szCs w:val="20"/>
              </w:rPr>
              <w:t xml:space="preserve">En el mes de julio se realizó lo siguiente: </w:t>
            </w:r>
          </w:p>
          <w:p w:rsidR="008B6348" w:rsidRDefault="008B6348">
            <w:pPr>
              <w:rPr>
                <w:sz w:val="20"/>
                <w:szCs w:val="20"/>
              </w:rPr>
            </w:pPr>
          </w:p>
          <w:p w:rsidR="008B6348" w:rsidRDefault="00163046">
            <w:pPr>
              <w:numPr>
                <w:ilvl w:val="0"/>
                <w:numId w:val="6"/>
              </w:numPr>
              <w:jc w:val="both"/>
              <w:rPr>
                <w:sz w:val="20"/>
                <w:szCs w:val="20"/>
              </w:rPr>
            </w:pPr>
            <w:r>
              <w:rPr>
                <w:sz w:val="20"/>
                <w:szCs w:val="20"/>
              </w:rPr>
              <w:t>Se determinaron los ejes de acción de la Agenda de Investigación Ambiental que son: (i) producción y consumo sostenible, (ii) calidad y control ambiental, (iii) gestión de riesgos y adaptación al cambio climático (iv) conservación de la biodiversidad (v) desarrollo urbano sostenible, en función de esto se continúa con el proceso de construcción de este importante instrumento.</w:t>
            </w:r>
          </w:p>
          <w:p w:rsidR="008B6348" w:rsidRDefault="008B6348">
            <w:pPr>
              <w:jc w:val="both"/>
              <w:rPr>
                <w:sz w:val="20"/>
                <w:szCs w:val="20"/>
              </w:rPr>
            </w:pPr>
          </w:p>
          <w:p w:rsidR="008B6348" w:rsidRDefault="00163046">
            <w:pPr>
              <w:jc w:val="both"/>
              <w:rPr>
                <w:sz w:val="20"/>
                <w:szCs w:val="20"/>
              </w:rPr>
            </w:pPr>
            <w:r>
              <w:rPr>
                <w:sz w:val="20"/>
                <w:szCs w:val="20"/>
              </w:rPr>
              <w:lastRenderedPageBreak/>
              <w:t xml:space="preserve">Los convenios y/o cartas compromiso suscritos al mes de julio </w:t>
            </w:r>
            <w:r>
              <w:rPr>
                <w:color w:val="000000"/>
                <w:sz w:val="20"/>
                <w:szCs w:val="20"/>
                <w:highlight w:val="white"/>
              </w:rPr>
              <w:t xml:space="preserve">para la gestión de financiamiento y/o asistencia </w:t>
            </w:r>
            <w:r>
              <w:rPr>
                <w:sz w:val="20"/>
                <w:szCs w:val="20"/>
              </w:rPr>
              <w:t>técnica son:</w:t>
            </w:r>
          </w:p>
          <w:p w:rsidR="008B6348" w:rsidRDefault="008B6348">
            <w:pPr>
              <w:jc w:val="both"/>
              <w:rPr>
                <w:sz w:val="20"/>
                <w:szCs w:val="20"/>
              </w:rPr>
            </w:pPr>
          </w:p>
          <w:p w:rsidR="008B6348" w:rsidRDefault="0016304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Carta compromiso entre el Municipio del Distrito Metropolitano de Quito, El Fondo Ambiental y el C40 para participar en la Iniciativa </w:t>
            </w:r>
            <w:proofErr w:type="spellStart"/>
            <w:r>
              <w:rPr>
                <w:i/>
                <w:color w:val="000000"/>
                <w:sz w:val="20"/>
                <w:szCs w:val="20"/>
              </w:rPr>
              <w:t>Laneshift</w:t>
            </w:r>
            <w:proofErr w:type="spellEnd"/>
            <w:r>
              <w:rPr>
                <w:i/>
                <w:color w:val="000000"/>
                <w:sz w:val="20"/>
                <w:szCs w:val="20"/>
              </w:rPr>
              <w:t xml:space="preserve"> (Transporte de Carga Cero emisiones).</w:t>
            </w:r>
          </w:p>
          <w:p w:rsidR="008B6348" w:rsidRDefault="0016304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Convenio Marco de Cooperación entre la Compañía </w:t>
            </w:r>
            <w:proofErr w:type="spellStart"/>
            <w:r>
              <w:rPr>
                <w:i/>
                <w:color w:val="000000"/>
                <w:sz w:val="20"/>
                <w:szCs w:val="20"/>
              </w:rPr>
              <w:t>Yepez</w:t>
            </w:r>
            <w:proofErr w:type="spellEnd"/>
            <w:r>
              <w:rPr>
                <w:i/>
                <w:color w:val="000000"/>
                <w:sz w:val="20"/>
                <w:szCs w:val="20"/>
              </w:rPr>
              <w:t xml:space="preserve"> </w:t>
            </w:r>
            <w:proofErr w:type="spellStart"/>
            <w:r>
              <w:rPr>
                <w:i/>
                <w:color w:val="000000"/>
                <w:sz w:val="20"/>
                <w:szCs w:val="20"/>
              </w:rPr>
              <w:t>salmon</w:t>
            </w:r>
            <w:proofErr w:type="spellEnd"/>
            <w:r>
              <w:rPr>
                <w:i/>
                <w:color w:val="000000"/>
                <w:sz w:val="20"/>
                <w:szCs w:val="20"/>
              </w:rPr>
              <w:t xml:space="preserve"> S.A y El Fondo Ambiental del D.M. de Quito. </w:t>
            </w:r>
          </w:p>
          <w:p w:rsidR="008B6348" w:rsidRDefault="0016304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Convenio Marco de Cooperación Interinstitucional entre La Empresa Pública Metropolitana de Servicios </w:t>
            </w:r>
            <w:r>
              <w:rPr>
                <w:i/>
                <w:sz w:val="20"/>
                <w:szCs w:val="20"/>
              </w:rPr>
              <w:t>Aeroportuarios</w:t>
            </w:r>
            <w:r>
              <w:rPr>
                <w:i/>
                <w:color w:val="000000"/>
                <w:sz w:val="20"/>
                <w:szCs w:val="20"/>
              </w:rPr>
              <w:t xml:space="preserve">, Secretaría de Ambiente, Fondo Ambiental, Corporación </w:t>
            </w:r>
            <w:proofErr w:type="spellStart"/>
            <w:r>
              <w:rPr>
                <w:i/>
                <w:color w:val="000000"/>
                <w:sz w:val="20"/>
                <w:szCs w:val="20"/>
              </w:rPr>
              <w:t>Quiport</w:t>
            </w:r>
            <w:proofErr w:type="spellEnd"/>
            <w:r>
              <w:rPr>
                <w:i/>
                <w:color w:val="000000"/>
                <w:sz w:val="20"/>
                <w:szCs w:val="20"/>
              </w:rPr>
              <w:t xml:space="preserve"> S.A., Empresa Metropolitana de Movilidad y Obras Públicas y </w:t>
            </w:r>
            <w:proofErr w:type="spellStart"/>
            <w:r>
              <w:rPr>
                <w:i/>
                <w:color w:val="000000"/>
                <w:sz w:val="20"/>
                <w:szCs w:val="20"/>
              </w:rPr>
              <w:t>Wildlife</w:t>
            </w:r>
            <w:proofErr w:type="spellEnd"/>
            <w:r>
              <w:rPr>
                <w:i/>
                <w:color w:val="000000"/>
                <w:sz w:val="20"/>
                <w:szCs w:val="20"/>
              </w:rPr>
              <w:t xml:space="preserve"> </w:t>
            </w:r>
            <w:proofErr w:type="spellStart"/>
            <w:r>
              <w:rPr>
                <w:i/>
                <w:color w:val="000000"/>
                <w:sz w:val="20"/>
                <w:szCs w:val="20"/>
              </w:rPr>
              <w:t>Conservation</w:t>
            </w:r>
            <w:proofErr w:type="spellEnd"/>
            <w:r>
              <w:rPr>
                <w:i/>
                <w:color w:val="000000"/>
                <w:sz w:val="20"/>
                <w:szCs w:val="20"/>
              </w:rPr>
              <w:t xml:space="preserve"> </w:t>
            </w:r>
            <w:proofErr w:type="spellStart"/>
            <w:r>
              <w:rPr>
                <w:i/>
                <w:color w:val="000000"/>
                <w:sz w:val="20"/>
                <w:szCs w:val="20"/>
              </w:rPr>
              <w:t>Society</w:t>
            </w:r>
            <w:proofErr w:type="spellEnd"/>
            <w:r>
              <w:rPr>
                <w:i/>
                <w:color w:val="000000"/>
                <w:sz w:val="20"/>
                <w:szCs w:val="20"/>
              </w:rPr>
              <w:t xml:space="preserve"> Ecuador. </w:t>
            </w:r>
          </w:p>
          <w:p w:rsidR="008B6348" w:rsidRDefault="00163046">
            <w:pPr>
              <w:numPr>
                <w:ilvl w:val="0"/>
                <w:numId w:val="6"/>
              </w:numPr>
              <w:pBdr>
                <w:top w:val="nil"/>
                <w:left w:val="nil"/>
                <w:bottom w:val="nil"/>
                <w:right w:val="nil"/>
                <w:between w:val="nil"/>
              </w:pBdr>
              <w:spacing w:after="160" w:line="259" w:lineRule="auto"/>
              <w:jc w:val="both"/>
              <w:rPr>
                <w:i/>
                <w:color w:val="000000"/>
                <w:sz w:val="20"/>
                <w:szCs w:val="20"/>
              </w:rPr>
            </w:pPr>
            <w:r>
              <w:rPr>
                <w:i/>
                <w:color w:val="000000"/>
                <w:sz w:val="20"/>
                <w:szCs w:val="20"/>
              </w:rPr>
              <w:t xml:space="preserve">Convenio Marco de Cooperación Interinstitucional entre la Secretaría de Ambiente, el Fondo Ambiental y </w:t>
            </w:r>
            <w:proofErr w:type="spellStart"/>
            <w:r>
              <w:rPr>
                <w:i/>
                <w:color w:val="000000"/>
                <w:sz w:val="20"/>
                <w:szCs w:val="20"/>
              </w:rPr>
              <w:t>World</w:t>
            </w:r>
            <w:proofErr w:type="spellEnd"/>
            <w:r>
              <w:rPr>
                <w:i/>
                <w:color w:val="000000"/>
                <w:sz w:val="20"/>
                <w:szCs w:val="20"/>
              </w:rPr>
              <w:t xml:space="preserve"> </w:t>
            </w:r>
            <w:proofErr w:type="spellStart"/>
            <w:r>
              <w:rPr>
                <w:i/>
                <w:color w:val="000000"/>
                <w:sz w:val="20"/>
                <w:szCs w:val="20"/>
              </w:rPr>
              <w:t>Wildlife</w:t>
            </w:r>
            <w:proofErr w:type="spellEnd"/>
            <w:r>
              <w:rPr>
                <w:i/>
                <w:color w:val="000000"/>
                <w:sz w:val="20"/>
                <w:szCs w:val="20"/>
              </w:rPr>
              <w:t xml:space="preserve"> </w:t>
            </w:r>
            <w:proofErr w:type="spellStart"/>
            <w:r>
              <w:rPr>
                <w:i/>
                <w:color w:val="000000"/>
                <w:sz w:val="20"/>
                <w:szCs w:val="20"/>
              </w:rPr>
              <w:t>Fund</w:t>
            </w:r>
            <w:proofErr w:type="spellEnd"/>
            <w:r>
              <w:rPr>
                <w:i/>
                <w:color w:val="000000"/>
                <w:sz w:val="20"/>
                <w:szCs w:val="20"/>
              </w:rPr>
              <w:t xml:space="preserve"> (WWF) de Ecuador.</w:t>
            </w:r>
          </w:p>
          <w:p w:rsidR="008B6348" w:rsidRDefault="008B6348">
            <w:pPr>
              <w:ind w:left="720"/>
              <w:rPr>
                <w:sz w:val="20"/>
                <w:szCs w:val="20"/>
              </w:rPr>
            </w:pPr>
          </w:p>
          <w:p w:rsidR="008B6348" w:rsidRDefault="00163046">
            <w:pPr>
              <w:rPr>
                <w:sz w:val="20"/>
                <w:szCs w:val="20"/>
              </w:rPr>
            </w:pPr>
            <w:r>
              <w:rPr>
                <w:sz w:val="20"/>
                <w:szCs w:val="20"/>
              </w:rPr>
              <w:t xml:space="preserve"> </w:t>
            </w:r>
            <w:r w:rsidR="00A21618">
              <w:rPr>
                <w:sz w:val="20"/>
                <w:szCs w:val="20"/>
              </w:rPr>
              <w:t xml:space="preserve">        </w:t>
            </w:r>
            <w:r>
              <w:rPr>
                <w:sz w:val="20"/>
                <w:szCs w:val="20"/>
              </w:rPr>
              <w:t>Al mes de julio se alcanzó el 100%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lastRenderedPageBreak/>
              <w:t>Agosto</w:t>
            </w:r>
          </w:p>
        </w:tc>
        <w:tc>
          <w:tcPr>
            <w:tcW w:w="8642" w:type="dxa"/>
            <w:vAlign w:val="center"/>
          </w:tcPr>
          <w:p w:rsidR="008B6348" w:rsidRDefault="00163046">
            <w:pPr>
              <w:jc w:val="both"/>
              <w:rPr>
                <w:sz w:val="20"/>
                <w:szCs w:val="20"/>
              </w:rPr>
            </w:pPr>
            <w:r>
              <w:rPr>
                <w:sz w:val="20"/>
                <w:szCs w:val="20"/>
              </w:rPr>
              <w:t xml:space="preserve">Los convenios y/o cartas compromiso suscritos hasta el mes de agosto </w:t>
            </w:r>
            <w:r>
              <w:rPr>
                <w:color w:val="000000"/>
                <w:sz w:val="20"/>
                <w:szCs w:val="20"/>
                <w:highlight w:val="white"/>
              </w:rPr>
              <w:t xml:space="preserve">para la gestión de financiamiento y/o asistencia </w:t>
            </w:r>
            <w:r>
              <w:rPr>
                <w:sz w:val="20"/>
                <w:szCs w:val="20"/>
              </w:rPr>
              <w:t>técnica son:</w:t>
            </w:r>
          </w:p>
          <w:p w:rsidR="008B6348" w:rsidRDefault="008B6348">
            <w:pPr>
              <w:jc w:val="both"/>
              <w:rPr>
                <w:sz w:val="20"/>
                <w:szCs w:val="20"/>
              </w:rPr>
            </w:pPr>
          </w:p>
          <w:p w:rsidR="008B6348" w:rsidRDefault="0016304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Carta compromiso entre el Municipio del Distrito Metropolitano de Quito, El Fondo Ambiental y el C40 para participar en la Iniciativa </w:t>
            </w:r>
            <w:proofErr w:type="spellStart"/>
            <w:r>
              <w:rPr>
                <w:i/>
                <w:color w:val="000000"/>
                <w:sz w:val="20"/>
                <w:szCs w:val="20"/>
              </w:rPr>
              <w:t>Laneshift</w:t>
            </w:r>
            <w:proofErr w:type="spellEnd"/>
            <w:r>
              <w:rPr>
                <w:i/>
                <w:color w:val="000000"/>
                <w:sz w:val="20"/>
                <w:szCs w:val="20"/>
              </w:rPr>
              <w:t xml:space="preserve"> (Transporte de Carga Cero emisiones).</w:t>
            </w:r>
          </w:p>
          <w:p w:rsidR="008B6348" w:rsidRDefault="0016304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Convenio Marco de Cooperación entre la Compañía </w:t>
            </w:r>
            <w:proofErr w:type="spellStart"/>
            <w:r>
              <w:rPr>
                <w:i/>
                <w:color w:val="000000"/>
                <w:sz w:val="20"/>
                <w:szCs w:val="20"/>
              </w:rPr>
              <w:t>Yepez</w:t>
            </w:r>
            <w:proofErr w:type="spellEnd"/>
            <w:r>
              <w:rPr>
                <w:i/>
                <w:color w:val="000000"/>
                <w:sz w:val="20"/>
                <w:szCs w:val="20"/>
              </w:rPr>
              <w:t xml:space="preserve"> </w:t>
            </w:r>
            <w:proofErr w:type="spellStart"/>
            <w:r>
              <w:rPr>
                <w:i/>
                <w:color w:val="000000"/>
                <w:sz w:val="20"/>
                <w:szCs w:val="20"/>
              </w:rPr>
              <w:t>salmon</w:t>
            </w:r>
            <w:proofErr w:type="spellEnd"/>
            <w:r>
              <w:rPr>
                <w:i/>
                <w:color w:val="000000"/>
                <w:sz w:val="20"/>
                <w:szCs w:val="20"/>
              </w:rPr>
              <w:t xml:space="preserve"> S.A y El Fondo Ambiental del D.M. de Quito. </w:t>
            </w:r>
          </w:p>
          <w:p w:rsidR="008B6348" w:rsidRDefault="0016304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Convenio Marco de Cooperación Interinstitucional entre La Empresa Pública Metropolitana de Servicios </w:t>
            </w:r>
            <w:r>
              <w:rPr>
                <w:i/>
                <w:sz w:val="20"/>
                <w:szCs w:val="20"/>
              </w:rPr>
              <w:t>Aeroportuarios</w:t>
            </w:r>
            <w:r>
              <w:rPr>
                <w:i/>
                <w:color w:val="000000"/>
                <w:sz w:val="20"/>
                <w:szCs w:val="20"/>
              </w:rPr>
              <w:t xml:space="preserve">, Secretaría de Ambiente, Fondo Ambiental, Corporación </w:t>
            </w:r>
            <w:proofErr w:type="spellStart"/>
            <w:r>
              <w:rPr>
                <w:i/>
                <w:color w:val="000000"/>
                <w:sz w:val="20"/>
                <w:szCs w:val="20"/>
              </w:rPr>
              <w:t>Quiport</w:t>
            </w:r>
            <w:proofErr w:type="spellEnd"/>
            <w:r>
              <w:rPr>
                <w:i/>
                <w:color w:val="000000"/>
                <w:sz w:val="20"/>
                <w:szCs w:val="20"/>
              </w:rPr>
              <w:t xml:space="preserve"> S.A., Empresa Metropolitana de Movilidad y Obras Públicas y </w:t>
            </w:r>
            <w:proofErr w:type="spellStart"/>
            <w:r>
              <w:rPr>
                <w:i/>
                <w:color w:val="000000"/>
                <w:sz w:val="20"/>
                <w:szCs w:val="20"/>
              </w:rPr>
              <w:t>Wildlife</w:t>
            </w:r>
            <w:proofErr w:type="spellEnd"/>
            <w:r>
              <w:rPr>
                <w:i/>
                <w:color w:val="000000"/>
                <w:sz w:val="20"/>
                <w:szCs w:val="20"/>
              </w:rPr>
              <w:t xml:space="preserve"> </w:t>
            </w:r>
            <w:proofErr w:type="spellStart"/>
            <w:r>
              <w:rPr>
                <w:i/>
                <w:color w:val="000000"/>
                <w:sz w:val="20"/>
                <w:szCs w:val="20"/>
              </w:rPr>
              <w:t>Conservation</w:t>
            </w:r>
            <w:proofErr w:type="spellEnd"/>
            <w:r>
              <w:rPr>
                <w:i/>
                <w:color w:val="000000"/>
                <w:sz w:val="20"/>
                <w:szCs w:val="20"/>
              </w:rPr>
              <w:t xml:space="preserve"> </w:t>
            </w:r>
            <w:proofErr w:type="spellStart"/>
            <w:r>
              <w:rPr>
                <w:i/>
                <w:color w:val="000000"/>
                <w:sz w:val="20"/>
                <w:szCs w:val="20"/>
              </w:rPr>
              <w:t>Society</w:t>
            </w:r>
            <w:proofErr w:type="spellEnd"/>
            <w:r>
              <w:rPr>
                <w:i/>
                <w:color w:val="000000"/>
                <w:sz w:val="20"/>
                <w:szCs w:val="20"/>
              </w:rPr>
              <w:t xml:space="preserve"> Ecuador. </w:t>
            </w:r>
          </w:p>
          <w:p w:rsidR="008B6348" w:rsidRDefault="00163046">
            <w:pPr>
              <w:numPr>
                <w:ilvl w:val="0"/>
                <w:numId w:val="6"/>
              </w:numPr>
              <w:pBdr>
                <w:top w:val="nil"/>
                <w:left w:val="nil"/>
                <w:bottom w:val="nil"/>
                <w:right w:val="nil"/>
                <w:between w:val="nil"/>
              </w:pBdr>
              <w:spacing w:after="160" w:line="259" w:lineRule="auto"/>
              <w:jc w:val="both"/>
              <w:rPr>
                <w:i/>
                <w:color w:val="000000"/>
                <w:sz w:val="20"/>
                <w:szCs w:val="20"/>
              </w:rPr>
            </w:pPr>
            <w:r>
              <w:rPr>
                <w:i/>
                <w:color w:val="000000"/>
                <w:sz w:val="20"/>
                <w:szCs w:val="20"/>
              </w:rPr>
              <w:t xml:space="preserve">Convenio Marco de Cooperación Interinstitucional entre la Secretaría de Ambiente, el Fondo Ambiental y </w:t>
            </w:r>
            <w:proofErr w:type="spellStart"/>
            <w:r>
              <w:rPr>
                <w:i/>
                <w:color w:val="000000"/>
                <w:sz w:val="20"/>
                <w:szCs w:val="20"/>
              </w:rPr>
              <w:t>World</w:t>
            </w:r>
            <w:proofErr w:type="spellEnd"/>
            <w:r>
              <w:rPr>
                <w:i/>
                <w:color w:val="000000"/>
                <w:sz w:val="20"/>
                <w:szCs w:val="20"/>
              </w:rPr>
              <w:t xml:space="preserve"> </w:t>
            </w:r>
            <w:proofErr w:type="spellStart"/>
            <w:r>
              <w:rPr>
                <w:i/>
                <w:color w:val="000000"/>
                <w:sz w:val="20"/>
                <w:szCs w:val="20"/>
              </w:rPr>
              <w:t>Wildlife</w:t>
            </w:r>
            <w:proofErr w:type="spellEnd"/>
            <w:r>
              <w:rPr>
                <w:i/>
                <w:color w:val="000000"/>
                <w:sz w:val="20"/>
                <w:szCs w:val="20"/>
              </w:rPr>
              <w:t xml:space="preserve"> </w:t>
            </w:r>
            <w:proofErr w:type="spellStart"/>
            <w:r>
              <w:rPr>
                <w:i/>
                <w:color w:val="000000"/>
                <w:sz w:val="20"/>
                <w:szCs w:val="20"/>
              </w:rPr>
              <w:t>Fund</w:t>
            </w:r>
            <w:proofErr w:type="spellEnd"/>
            <w:r>
              <w:rPr>
                <w:i/>
                <w:color w:val="000000"/>
                <w:sz w:val="20"/>
                <w:szCs w:val="20"/>
              </w:rPr>
              <w:t xml:space="preserve"> (WWF) de Ecuador.</w:t>
            </w:r>
          </w:p>
          <w:p w:rsidR="008B6348" w:rsidRDefault="008B6348">
            <w:pPr>
              <w:ind w:left="720"/>
              <w:rPr>
                <w:sz w:val="20"/>
                <w:szCs w:val="20"/>
              </w:rPr>
            </w:pPr>
          </w:p>
          <w:p w:rsidR="008B6348" w:rsidRDefault="00163046">
            <w:pPr>
              <w:jc w:val="both"/>
              <w:rPr>
                <w:sz w:val="20"/>
                <w:szCs w:val="20"/>
              </w:rPr>
            </w:pPr>
            <w:r>
              <w:rPr>
                <w:sz w:val="20"/>
                <w:szCs w:val="20"/>
              </w:rPr>
              <w:t xml:space="preserve"> Al mes de agosto se alcanzó el 100%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Septiembre</w:t>
            </w:r>
          </w:p>
        </w:tc>
        <w:tc>
          <w:tcPr>
            <w:tcW w:w="8642" w:type="dxa"/>
            <w:vAlign w:val="center"/>
          </w:tcPr>
          <w:p w:rsidR="00C066F6" w:rsidRDefault="00C066F6" w:rsidP="00C066F6">
            <w:pPr>
              <w:jc w:val="both"/>
              <w:rPr>
                <w:sz w:val="20"/>
                <w:szCs w:val="20"/>
              </w:rPr>
            </w:pPr>
            <w:r>
              <w:rPr>
                <w:sz w:val="20"/>
                <w:szCs w:val="20"/>
              </w:rPr>
              <w:t xml:space="preserve">Los convenios y/o cartas compromiso </w:t>
            </w:r>
            <w:r>
              <w:rPr>
                <w:sz w:val="20"/>
                <w:szCs w:val="20"/>
              </w:rPr>
              <w:t>suscritos hasta el mes de septiembre</w:t>
            </w:r>
            <w:r>
              <w:rPr>
                <w:sz w:val="20"/>
                <w:szCs w:val="20"/>
              </w:rPr>
              <w:t xml:space="preserve"> </w:t>
            </w:r>
            <w:r>
              <w:rPr>
                <w:color w:val="000000"/>
                <w:sz w:val="20"/>
                <w:szCs w:val="20"/>
                <w:highlight w:val="white"/>
              </w:rPr>
              <w:t xml:space="preserve">para la gestión de financiamiento y/o asistencia </w:t>
            </w:r>
            <w:r>
              <w:rPr>
                <w:sz w:val="20"/>
                <w:szCs w:val="20"/>
              </w:rPr>
              <w:t>técnica son:</w:t>
            </w:r>
          </w:p>
          <w:p w:rsidR="00C066F6" w:rsidRDefault="00C066F6" w:rsidP="00C066F6">
            <w:pPr>
              <w:jc w:val="both"/>
              <w:rPr>
                <w:sz w:val="20"/>
                <w:szCs w:val="20"/>
              </w:rPr>
            </w:pPr>
          </w:p>
          <w:p w:rsidR="00C066F6" w:rsidRDefault="00C066F6" w:rsidP="00C066F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Carta compromiso entre el Municipio del Distrito Metropolitano de Quito, El Fondo Ambiental y el C40 para participar en la Iniciativa </w:t>
            </w:r>
            <w:proofErr w:type="spellStart"/>
            <w:r>
              <w:rPr>
                <w:i/>
                <w:color w:val="000000"/>
                <w:sz w:val="20"/>
                <w:szCs w:val="20"/>
              </w:rPr>
              <w:t>Laneshift</w:t>
            </w:r>
            <w:proofErr w:type="spellEnd"/>
            <w:r>
              <w:rPr>
                <w:i/>
                <w:color w:val="000000"/>
                <w:sz w:val="20"/>
                <w:szCs w:val="20"/>
              </w:rPr>
              <w:t xml:space="preserve"> (Transporte de Carga Cero emisiones).</w:t>
            </w:r>
          </w:p>
          <w:p w:rsidR="00C066F6" w:rsidRDefault="00C066F6" w:rsidP="00C066F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Convenio Marco de Cooperación entre la Compañía </w:t>
            </w:r>
            <w:proofErr w:type="spellStart"/>
            <w:r>
              <w:rPr>
                <w:i/>
                <w:color w:val="000000"/>
                <w:sz w:val="20"/>
                <w:szCs w:val="20"/>
              </w:rPr>
              <w:t>Yepez</w:t>
            </w:r>
            <w:proofErr w:type="spellEnd"/>
            <w:r>
              <w:rPr>
                <w:i/>
                <w:color w:val="000000"/>
                <w:sz w:val="20"/>
                <w:szCs w:val="20"/>
              </w:rPr>
              <w:t xml:space="preserve"> </w:t>
            </w:r>
            <w:proofErr w:type="spellStart"/>
            <w:r>
              <w:rPr>
                <w:i/>
                <w:color w:val="000000"/>
                <w:sz w:val="20"/>
                <w:szCs w:val="20"/>
              </w:rPr>
              <w:t>salmon</w:t>
            </w:r>
            <w:proofErr w:type="spellEnd"/>
            <w:r>
              <w:rPr>
                <w:i/>
                <w:color w:val="000000"/>
                <w:sz w:val="20"/>
                <w:szCs w:val="20"/>
              </w:rPr>
              <w:t xml:space="preserve"> S.A y El Fondo Ambiental del D.M. de Quito. </w:t>
            </w:r>
          </w:p>
          <w:p w:rsidR="00C066F6" w:rsidRDefault="00C066F6" w:rsidP="00C066F6">
            <w:pPr>
              <w:numPr>
                <w:ilvl w:val="0"/>
                <w:numId w:val="6"/>
              </w:numPr>
              <w:pBdr>
                <w:top w:val="nil"/>
                <w:left w:val="nil"/>
                <w:bottom w:val="nil"/>
                <w:right w:val="nil"/>
                <w:between w:val="nil"/>
              </w:pBdr>
              <w:spacing w:line="259" w:lineRule="auto"/>
              <w:jc w:val="both"/>
              <w:rPr>
                <w:i/>
                <w:color w:val="000000"/>
                <w:sz w:val="20"/>
                <w:szCs w:val="20"/>
              </w:rPr>
            </w:pPr>
            <w:r>
              <w:rPr>
                <w:i/>
                <w:color w:val="000000"/>
                <w:sz w:val="20"/>
                <w:szCs w:val="20"/>
              </w:rPr>
              <w:t xml:space="preserve">Convenio Marco de Cooperación Interinstitucional entre La Empresa Pública Metropolitana de Servicios </w:t>
            </w:r>
            <w:r w:rsidRPr="00C066F6">
              <w:rPr>
                <w:i/>
                <w:color w:val="000000"/>
                <w:sz w:val="20"/>
                <w:szCs w:val="20"/>
              </w:rPr>
              <w:t>Aeroportuarios</w:t>
            </w:r>
            <w:r>
              <w:rPr>
                <w:i/>
                <w:color w:val="000000"/>
                <w:sz w:val="20"/>
                <w:szCs w:val="20"/>
              </w:rPr>
              <w:t xml:space="preserve">, Secretaría de Ambiente, Fondo Ambiental, Corporación </w:t>
            </w:r>
            <w:proofErr w:type="spellStart"/>
            <w:r>
              <w:rPr>
                <w:i/>
                <w:color w:val="000000"/>
                <w:sz w:val="20"/>
                <w:szCs w:val="20"/>
              </w:rPr>
              <w:t>Quiport</w:t>
            </w:r>
            <w:proofErr w:type="spellEnd"/>
            <w:r>
              <w:rPr>
                <w:i/>
                <w:color w:val="000000"/>
                <w:sz w:val="20"/>
                <w:szCs w:val="20"/>
              </w:rPr>
              <w:t xml:space="preserve"> S.A., Empresa Metropolitana de Movilidad y Obras Públicas y </w:t>
            </w:r>
            <w:proofErr w:type="spellStart"/>
            <w:r>
              <w:rPr>
                <w:i/>
                <w:color w:val="000000"/>
                <w:sz w:val="20"/>
                <w:szCs w:val="20"/>
              </w:rPr>
              <w:t>Wildlife</w:t>
            </w:r>
            <w:proofErr w:type="spellEnd"/>
            <w:r>
              <w:rPr>
                <w:i/>
                <w:color w:val="000000"/>
                <w:sz w:val="20"/>
                <w:szCs w:val="20"/>
              </w:rPr>
              <w:t xml:space="preserve"> </w:t>
            </w:r>
            <w:proofErr w:type="spellStart"/>
            <w:r>
              <w:rPr>
                <w:i/>
                <w:color w:val="000000"/>
                <w:sz w:val="20"/>
                <w:szCs w:val="20"/>
              </w:rPr>
              <w:t>Conservation</w:t>
            </w:r>
            <w:proofErr w:type="spellEnd"/>
            <w:r>
              <w:rPr>
                <w:i/>
                <w:color w:val="000000"/>
                <w:sz w:val="20"/>
                <w:szCs w:val="20"/>
              </w:rPr>
              <w:t xml:space="preserve"> </w:t>
            </w:r>
            <w:proofErr w:type="spellStart"/>
            <w:r>
              <w:rPr>
                <w:i/>
                <w:color w:val="000000"/>
                <w:sz w:val="20"/>
                <w:szCs w:val="20"/>
              </w:rPr>
              <w:t>Society</w:t>
            </w:r>
            <w:proofErr w:type="spellEnd"/>
            <w:r>
              <w:rPr>
                <w:i/>
                <w:color w:val="000000"/>
                <w:sz w:val="20"/>
                <w:szCs w:val="20"/>
              </w:rPr>
              <w:t xml:space="preserve"> Ecuador. </w:t>
            </w:r>
          </w:p>
          <w:p w:rsidR="00C066F6" w:rsidRDefault="00C066F6" w:rsidP="00C066F6">
            <w:pPr>
              <w:numPr>
                <w:ilvl w:val="0"/>
                <w:numId w:val="6"/>
              </w:numPr>
              <w:pBdr>
                <w:top w:val="nil"/>
                <w:left w:val="nil"/>
                <w:bottom w:val="nil"/>
                <w:right w:val="nil"/>
                <w:between w:val="nil"/>
              </w:pBdr>
              <w:spacing w:after="160" w:line="259" w:lineRule="auto"/>
              <w:jc w:val="both"/>
              <w:rPr>
                <w:i/>
                <w:color w:val="000000"/>
                <w:sz w:val="20"/>
                <w:szCs w:val="20"/>
              </w:rPr>
            </w:pPr>
            <w:r>
              <w:rPr>
                <w:i/>
                <w:color w:val="000000"/>
                <w:sz w:val="20"/>
                <w:szCs w:val="20"/>
              </w:rPr>
              <w:t xml:space="preserve">Convenio Marco de Cooperación Interinstitucional entre la Secretaría de Ambiente, el Fondo Ambiental y </w:t>
            </w:r>
            <w:proofErr w:type="spellStart"/>
            <w:r>
              <w:rPr>
                <w:i/>
                <w:color w:val="000000"/>
                <w:sz w:val="20"/>
                <w:szCs w:val="20"/>
              </w:rPr>
              <w:t>World</w:t>
            </w:r>
            <w:proofErr w:type="spellEnd"/>
            <w:r>
              <w:rPr>
                <w:i/>
                <w:color w:val="000000"/>
                <w:sz w:val="20"/>
                <w:szCs w:val="20"/>
              </w:rPr>
              <w:t xml:space="preserve"> </w:t>
            </w:r>
            <w:proofErr w:type="spellStart"/>
            <w:r>
              <w:rPr>
                <w:i/>
                <w:color w:val="000000"/>
                <w:sz w:val="20"/>
                <w:szCs w:val="20"/>
              </w:rPr>
              <w:t>Wildlife</w:t>
            </w:r>
            <w:proofErr w:type="spellEnd"/>
            <w:r>
              <w:rPr>
                <w:i/>
                <w:color w:val="000000"/>
                <w:sz w:val="20"/>
                <w:szCs w:val="20"/>
              </w:rPr>
              <w:t xml:space="preserve"> </w:t>
            </w:r>
            <w:proofErr w:type="spellStart"/>
            <w:r>
              <w:rPr>
                <w:i/>
                <w:color w:val="000000"/>
                <w:sz w:val="20"/>
                <w:szCs w:val="20"/>
              </w:rPr>
              <w:t>Fund</w:t>
            </w:r>
            <w:proofErr w:type="spellEnd"/>
            <w:r>
              <w:rPr>
                <w:i/>
                <w:color w:val="000000"/>
                <w:sz w:val="20"/>
                <w:szCs w:val="20"/>
              </w:rPr>
              <w:t xml:space="preserve"> (WWF) de Ecuador.</w:t>
            </w:r>
          </w:p>
          <w:p w:rsidR="008B6348" w:rsidRDefault="00C066F6" w:rsidP="00C066F6">
            <w:pPr>
              <w:rPr>
                <w:b/>
                <w:sz w:val="20"/>
                <w:szCs w:val="20"/>
              </w:rPr>
            </w:pPr>
            <w:r>
              <w:rPr>
                <w:sz w:val="20"/>
                <w:szCs w:val="20"/>
              </w:rPr>
              <w:t xml:space="preserve">Al mes de </w:t>
            </w:r>
            <w:r>
              <w:rPr>
                <w:sz w:val="20"/>
                <w:szCs w:val="20"/>
              </w:rPr>
              <w:t>septiembre</w:t>
            </w:r>
            <w:r>
              <w:rPr>
                <w:sz w:val="20"/>
                <w:szCs w:val="20"/>
              </w:rPr>
              <w:t xml:space="preserve"> se alcanzó el 100% de la meta.</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Octubre</w:t>
            </w:r>
          </w:p>
        </w:tc>
        <w:tc>
          <w:tcPr>
            <w:tcW w:w="8642" w:type="dxa"/>
            <w:vAlign w:val="center"/>
          </w:tcPr>
          <w:p w:rsidR="008B6348" w:rsidRDefault="008B6348">
            <w:pPr>
              <w:jc w:val="center"/>
              <w:rPr>
                <w:b/>
                <w:sz w:val="20"/>
                <w:szCs w:val="20"/>
              </w:rPr>
            </w:pP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Noviembre</w:t>
            </w:r>
          </w:p>
        </w:tc>
        <w:tc>
          <w:tcPr>
            <w:tcW w:w="8642" w:type="dxa"/>
            <w:vAlign w:val="center"/>
          </w:tcPr>
          <w:p w:rsidR="008B6348" w:rsidRDefault="008B6348">
            <w:pPr>
              <w:jc w:val="center"/>
              <w:rPr>
                <w:b/>
                <w:sz w:val="20"/>
                <w:szCs w:val="20"/>
              </w:rPr>
            </w:pP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Diciembre</w:t>
            </w:r>
          </w:p>
        </w:tc>
        <w:tc>
          <w:tcPr>
            <w:tcW w:w="8642" w:type="dxa"/>
            <w:vAlign w:val="center"/>
          </w:tcPr>
          <w:p w:rsidR="008B6348" w:rsidRDefault="008B6348">
            <w:pPr>
              <w:jc w:val="center"/>
              <w:rPr>
                <w:b/>
                <w:sz w:val="20"/>
                <w:szCs w:val="20"/>
              </w:rPr>
            </w:pPr>
          </w:p>
        </w:tc>
      </w:tr>
    </w:tbl>
    <w:p w:rsidR="008B6348" w:rsidRDefault="008B6348">
      <w:pPr>
        <w:keepNext/>
        <w:keepLines/>
        <w:pBdr>
          <w:top w:val="nil"/>
          <w:left w:val="nil"/>
          <w:bottom w:val="nil"/>
          <w:right w:val="nil"/>
          <w:between w:val="nil"/>
        </w:pBdr>
        <w:spacing w:before="40" w:after="0"/>
        <w:ind w:left="1070"/>
        <w:rPr>
          <w:color w:val="1F3863"/>
          <w:sz w:val="20"/>
          <w:szCs w:val="20"/>
        </w:rPr>
      </w:pPr>
    </w:p>
    <w:p w:rsidR="008B6348" w:rsidRPr="00E43B29" w:rsidRDefault="00163046" w:rsidP="00E43B29">
      <w:pPr>
        <w:keepNext/>
        <w:keepLines/>
        <w:numPr>
          <w:ilvl w:val="1"/>
          <w:numId w:val="4"/>
        </w:numPr>
        <w:pBdr>
          <w:top w:val="nil"/>
          <w:left w:val="nil"/>
          <w:bottom w:val="nil"/>
          <w:right w:val="nil"/>
          <w:between w:val="nil"/>
        </w:pBdr>
        <w:spacing w:before="40" w:after="0"/>
        <w:ind w:left="426"/>
        <w:rPr>
          <w:color w:val="1F3863"/>
          <w:sz w:val="20"/>
          <w:szCs w:val="20"/>
        </w:rPr>
      </w:pPr>
      <w:r>
        <w:rPr>
          <w:color w:val="1F3863"/>
          <w:sz w:val="20"/>
          <w:szCs w:val="20"/>
        </w:rPr>
        <w:t>Dificultades encontradas</w:t>
      </w:r>
    </w:p>
    <w:tbl>
      <w:tblPr>
        <w:tblStyle w:val="ac"/>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8642"/>
      </w:tblGrid>
      <w:tr w:rsidR="008B6348">
        <w:trPr>
          <w:trHeight w:val="249"/>
          <w:tblHeader/>
        </w:trPr>
        <w:tc>
          <w:tcPr>
            <w:tcW w:w="1276" w:type="dxa"/>
            <w:shd w:val="clear" w:color="auto" w:fill="DEEBF6"/>
            <w:vAlign w:val="center"/>
          </w:tcPr>
          <w:p w:rsidR="008B6348" w:rsidRDefault="00163046">
            <w:pPr>
              <w:jc w:val="center"/>
              <w:rPr>
                <w:b/>
                <w:sz w:val="20"/>
                <w:szCs w:val="20"/>
              </w:rPr>
            </w:pPr>
            <w:r>
              <w:rPr>
                <w:b/>
                <w:sz w:val="20"/>
                <w:szCs w:val="20"/>
              </w:rPr>
              <w:t>MES</w:t>
            </w:r>
          </w:p>
        </w:tc>
        <w:tc>
          <w:tcPr>
            <w:tcW w:w="8642" w:type="dxa"/>
            <w:shd w:val="clear" w:color="auto" w:fill="DEEBF6"/>
            <w:vAlign w:val="center"/>
          </w:tcPr>
          <w:p w:rsidR="008B6348" w:rsidRDefault="00163046">
            <w:pPr>
              <w:jc w:val="center"/>
              <w:rPr>
                <w:b/>
                <w:sz w:val="20"/>
                <w:szCs w:val="20"/>
              </w:rPr>
            </w:pPr>
            <w:r>
              <w:rPr>
                <w:b/>
                <w:sz w:val="20"/>
                <w:szCs w:val="20"/>
              </w:rPr>
              <w:t>DIFICULTADES ENCONTRADAS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Enero</w:t>
            </w:r>
          </w:p>
        </w:tc>
        <w:tc>
          <w:tcPr>
            <w:tcW w:w="8642" w:type="dxa"/>
            <w:shd w:val="clear" w:color="auto" w:fill="FFFFFF"/>
            <w:vAlign w:val="center"/>
          </w:tcPr>
          <w:p w:rsidR="008B6348" w:rsidRDefault="00163046">
            <w:pPr>
              <w:jc w:val="both"/>
              <w:rPr>
                <w:color w:val="000000"/>
                <w:sz w:val="20"/>
                <w:szCs w:val="20"/>
              </w:rPr>
            </w:pPr>
            <w:r>
              <w:rPr>
                <w:sz w:val="20"/>
                <w:szCs w:val="20"/>
              </w:rPr>
              <w:t xml:space="preserve">No se han identificado dificultades </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Febrero</w:t>
            </w:r>
          </w:p>
        </w:tc>
        <w:tc>
          <w:tcPr>
            <w:tcW w:w="8642" w:type="dxa"/>
            <w:shd w:val="clear" w:color="auto" w:fill="FFFFFF"/>
            <w:vAlign w:val="center"/>
          </w:tcPr>
          <w:p w:rsidR="008B6348" w:rsidRDefault="00163046">
            <w:pPr>
              <w:jc w:val="both"/>
              <w:rPr>
                <w:b/>
                <w:sz w:val="20"/>
                <w:szCs w:val="20"/>
              </w:rPr>
            </w:pPr>
            <w:r>
              <w:rPr>
                <w:sz w:val="20"/>
                <w:szCs w:val="20"/>
              </w:rPr>
              <w:t>No se han identificado dificultades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lastRenderedPageBreak/>
              <w:t>Marzo</w:t>
            </w:r>
          </w:p>
        </w:tc>
        <w:tc>
          <w:tcPr>
            <w:tcW w:w="8642" w:type="dxa"/>
            <w:shd w:val="clear" w:color="auto" w:fill="FFFFFF"/>
            <w:vAlign w:val="center"/>
          </w:tcPr>
          <w:p w:rsidR="008B6348" w:rsidRDefault="00163046">
            <w:pPr>
              <w:jc w:val="both"/>
              <w:rPr>
                <w:b/>
                <w:sz w:val="20"/>
                <w:szCs w:val="20"/>
              </w:rPr>
            </w:pPr>
            <w:r>
              <w:rPr>
                <w:sz w:val="20"/>
                <w:szCs w:val="20"/>
              </w:rPr>
              <w:t>No se han identificado dificultades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Abril</w:t>
            </w:r>
          </w:p>
        </w:tc>
        <w:tc>
          <w:tcPr>
            <w:tcW w:w="8642" w:type="dxa"/>
            <w:shd w:val="clear" w:color="auto" w:fill="FFFFFF"/>
            <w:vAlign w:val="center"/>
          </w:tcPr>
          <w:p w:rsidR="008B6348" w:rsidRDefault="00163046">
            <w:pPr>
              <w:jc w:val="both"/>
              <w:rPr>
                <w:b/>
                <w:sz w:val="20"/>
                <w:szCs w:val="20"/>
              </w:rPr>
            </w:pPr>
            <w:r>
              <w:rPr>
                <w:sz w:val="20"/>
                <w:szCs w:val="20"/>
              </w:rPr>
              <w:t>No se han identificado dificultades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Mayo</w:t>
            </w:r>
          </w:p>
        </w:tc>
        <w:tc>
          <w:tcPr>
            <w:tcW w:w="8642" w:type="dxa"/>
            <w:shd w:val="clear" w:color="auto" w:fill="FFFFFF"/>
            <w:vAlign w:val="center"/>
          </w:tcPr>
          <w:p w:rsidR="008B6348" w:rsidRDefault="00163046">
            <w:pPr>
              <w:jc w:val="both"/>
              <w:rPr>
                <w:b/>
                <w:sz w:val="20"/>
                <w:szCs w:val="20"/>
              </w:rPr>
            </w:pPr>
            <w:r>
              <w:rPr>
                <w:sz w:val="20"/>
                <w:szCs w:val="20"/>
              </w:rPr>
              <w:t>No se han identificado dificultades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Junio</w:t>
            </w:r>
          </w:p>
        </w:tc>
        <w:tc>
          <w:tcPr>
            <w:tcW w:w="8642" w:type="dxa"/>
            <w:vAlign w:val="center"/>
          </w:tcPr>
          <w:p w:rsidR="008B6348" w:rsidRDefault="00163046">
            <w:pPr>
              <w:jc w:val="both"/>
              <w:rPr>
                <w:b/>
                <w:sz w:val="20"/>
                <w:szCs w:val="20"/>
              </w:rPr>
            </w:pPr>
            <w:r>
              <w:rPr>
                <w:sz w:val="20"/>
                <w:szCs w:val="20"/>
              </w:rPr>
              <w:t>No se han identificado dificultades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Julio</w:t>
            </w:r>
          </w:p>
        </w:tc>
        <w:tc>
          <w:tcPr>
            <w:tcW w:w="8642" w:type="dxa"/>
            <w:vAlign w:val="center"/>
          </w:tcPr>
          <w:p w:rsidR="008B6348" w:rsidRDefault="00163046">
            <w:pPr>
              <w:rPr>
                <w:sz w:val="20"/>
                <w:szCs w:val="20"/>
              </w:rPr>
            </w:pPr>
            <w:r>
              <w:rPr>
                <w:sz w:val="20"/>
                <w:szCs w:val="20"/>
              </w:rPr>
              <w:t>No se han identificado dificultades</w:t>
            </w:r>
          </w:p>
        </w:tc>
      </w:tr>
      <w:tr w:rsidR="008B6348">
        <w:trPr>
          <w:trHeight w:val="128"/>
        </w:trPr>
        <w:tc>
          <w:tcPr>
            <w:tcW w:w="1276" w:type="dxa"/>
            <w:shd w:val="clear" w:color="auto" w:fill="DEEBF6"/>
            <w:vAlign w:val="center"/>
          </w:tcPr>
          <w:p w:rsidR="008B6348" w:rsidRDefault="00163046">
            <w:pPr>
              <w:jc w:val="center"/>
              <w:rPr>
                <w:b/>
                <w:sz w:val="20"/>
                <w:szCs w:val="20"/>
              </w:rPr>
            </w:pPr>
            <w:r>
              <w:rPr>
                <w:b/>
                <w:sz w:val="20"/>
                <w:szCs w:val="20"/>
              </w:rPr>
              <w:t>Agosto</w:t>
            </w:r>
          </w:p>
        </w:tc>
        <w:tc>
          <w:tcPr>
            <w:tcW w:w="8642" w:type="dxa"/>
            <w:vAlign w:val="center"/>
          </w:tcPr>
          <w:p w:rsidR="008B6348" w:rsidRDefault="00163046">
            <w:pPr>
              <w:rPr>
                <w:b/>
                <w:sz w:val="20"/>
                <w:szCs w:val="20"/>
              </w:rPr>
            </w:pPr>
            <w:r>
              <w:rPr>
                <w:sz w:val="20"/>
                <w:szCs w:val="20"/>
              </w:rPr>
              <w:t>No se han identificado dificultades</w:t>
            </w:r>
          </w:p>
        </w:tc>
      </w:tr>
      <w:tr w:rsidR="00C066F6">
        <w:trPr>
          <w:trHeight w:val="128"/>
        </w:trPr>
        <w:tc>
          <w:tcPr>
            <w:tcW w:w="1276" w:type="dxa"/>
            <w:shd w:val="clear" w:color="auto" w:fill="DEEBF6"/>
            <w:vAlign w:val="center"/>
          </w:tcPr>
          <w:p w:rsidR="00C066F6" w:rsidRDefault="00C066F6" w:rsidP="00C066F6">
            <w:pPr>
              <w:jc w:val="center"/>
              <w:rPr>
                <w:b/>
                <w:sz w:val="20"/>
                <w:szCs w:val="20"/>
              </w:rPr>
            </w:pPr>
            <w:r>
              <w:rPr>
                <w:b/>
                <w:sz w:val="20"/>
                <w:szCs w:val="20"/>
              </w:rPr>
              <w:t>Septiembre</w:t>
            </w:r>
          </w:p>
        </w:tc>
        <w:tc>
          <w:tcPr>
            <w:tcW w:w="8642" w:type="dxa"/>
            <w:vAlign w:val="center"/>
          </w:tcPr>
          <w:p w:rsidR="00C066F6" w:rsidRDefault="00C066F6" w:rsidP="00C066F6">
            <w:pPr>
              <w:rPr>
                <w:b/>
                <w:sz w:val="20"/>
                <w:szCs w:val="20"/>
              </w:rPr>
            </w:pPr>
            <w:r>
              <w:rPr>
                <w:sz w:val="20"/>
                <w:szCs w:val="20"/>
              </w:rPr>
              <w:t>No se han identificado dificultades</w:t>
            </w:r>
          </w:p>
        </w:tc>
      </w:tr>
      <w:tr w:rsidR="00C066F6">
        <w:trPr>
          <w:trHeight w:val="128"/>
        </w:trPr>
        <w:tc>
          <w:tcPr>
            <w:tcW w:w="1276" w:type="dxa"/>
            <w:shd w:val="clear" w:color="auto" w:fill="DEEBF6"/>
            <w:vAlign w:val="center"/>
          </w:tcPr>
          <w:p w:rsidR="00C066F6" w:rsidRDefault="00C066F6" w:rsidP="00C066F6">
            <w:pPr>
              <w:jc w:val="center"/>
              <w:rPr>
                <w:b/>
                <w:sz w:val="20"/>
                <w:szCs w:val="20"/>
              </w:rPr>
            </w:pPr>
            <w:r>
              <w:rPr>
                <w:b/>
                <w:sz w:val="20"/>
                <w:szCs w:val="20"/>
              </w:rPr>
              <w:t>Octubre</w:t>
            </w:r>
          </w:p>
        </w:tc>
        <w:tc>
          <w:tcPr>
            <w:tcW w:w="8642" w:type="dxa"/>
            <w:vAlign w:val="center"/>
          </w:tcPr>
          <w:p w:rsidR="00C066F6" w:rsidRDefault="00C066F6" w:rsidP="00C066F6">
            <w:pPr>
              <w:jc w:val="center"/>
              <w:rPr>
                <w:b/>
                <w:sz w:val="20"/>
                <w:szCs w:val="20"/>
              </w:rPr>
            </w:pPr>
          </w:p>
        </w:tc>
      </w:tr>
      <w:tr w:rsidR="00C066F6">
        <w:trPr>
          <w:trHeight w:val="128"/>
        </w:trPr>
        <w:tc>
          <w:tcPr>
            <w:tcW w:w="1276" w:type="dxa"/>
            <w:shd w:val="clear" w:color="auto" w:fill="DEEBF6"/>
            <w:vAlign w:val="center"/>
          </w:tcPr>
          <w:p w:rsidR="00C066F6" w:rsidRDefault="00C066F6" w:rsidP="00C066F6">
            <w:pPr>
              <w:jc w:val="center"/>
              <w:rPr>
                <w:b/>
                <w:sz w:val="20"/>
                <w:szCs w:val="20"/>
              </w:rPr>
            </w:pPr>
            <w:r>
              <w:rPr>
                <w:b/>
                <w:sz w:val="20"/>
                <w:szCs w:val="20"/>
              </w:rPr>
              <w:t>Noviembre</w:t>
            </w:r>
          </w:p>
        </w:tc>
        <w:tc>
          <w:tcPr>
            <w:tcW w:w="8642" w:type="dxa"/>
            <w:vAlign w:val="center"/>
          </w:tcPr>
          <w:p w:rsidR="00C066F6" w:rsidRDefault="00C066F6" w:rsidP="00C066F6">
            <w:pPr>
              <w:jc w:val="center"/>
              <w:rPr>
                <w:b/>
                <w:sz w:val="20"/>
                <w:szCs w:val="20"/>
              </w:rPr>
            </w:pPr>
          </w:p>
        </w:tc>
      </w:tr>
      <w:tr w:rsidR="00C066F6">
        <w:trPr>
          <w:trHeight w:val="128"/>
        </w:trPr>
        <w:tc>
          <w:tcPr>
            <w:tcW w:w="1276" w:type="dxa"/>
            <w:shd w:val="clear" w:color="auto" w:fill="DEEBF6"/>
            <w:vAlign w:val="center"/>
          </w:tcPr>
          <w:p w:rsidR="00C066F6" w:rsidRDefault="00C066F6" w:rsidP="00C066F6">
            <w:pPr>
              <w:jc w:val="center"/>
              <w:rPr>
                <w:b/>
                <w:sz w:val="20"/>
                <w:szCs w:val="20"/>
              </w:rPr>
            </w:pPr>
            <w:r>
              <w:rPr>
                <w:b/>
                <w:sz w:val="20"/>
                <w:szCs w:val="20"/>
              </w:rPr>
              <w:t>Diciembre</w:t>
            </w:r>
          </w:p>
        </w:tc>
        <w:tc>
          <w:tcPr>
            <w:tcW w:w="8642" w:type="dxa"/>
            <w:vAlign w:val="center"/>
          </w:tcPr>
          <w:p w:rsidR="00C066F6" w:rsidRDefault="00C066F6" w:rsidP="00C066F6">
            <w:pPr>
              <w:jc w:val="center"/>
              <w:rPr>
                <w:b/>
                <w:sz w:val="20"/>
                <w:szCs w:val="20"/>
              </w:rPr>
            </w:pPr>
          </w:p>
        </w:tc>
      </w:tr>
    </w:tbl>
    <w:p w:rsidR="008B6348" w:rsidRDefault="008B6348">
      <w:pPr>
        <w:rPr>
          <w:b/>
          <w:sz w:val="20"/>
          <w:szCs w:val="20"/>
        </w:rPr>
      </w:pPr>
    </w:p>
    <w:p w:rsidR="008B6348" w:rsidRDefault="00163046">
      <w:pPr>
        <w:keepNext/>
        <w:keepLines/>
        <w:numPr>
          <w:ilvl w:val="0"/>
          <w:numId w:val="4"/>
        </w:numPr>
        <w:pBdr>
          <w:top w:val="nil"/>
          <w:left w:val="nil"/>
          <w:bottom w:val="nil"/>
          <w:right w:val="nil"/>
          <w:between w:val="nil"/>
        </w:pBdr>
        <w:spacing w:before="40" w:after="0"/>
        <w:ind w:left="426"/>
        <w:rPr>
          <w:color w:val="2F5496"/>
          <w:sz w:val="20"/>
          <w:szCs w:val="20"/>
        </w:rPr>
      </w:pPr>
      <w:r>
        <w:rPr>
          <w:color w:val="2F5496"/>
          <w:sz w:val="20"/>
          <w:szCs w:val="20"/>
        </w:rPr>
        <w:t xml:space="preserve">Medios de Verificación: </w:t>
      </w:r>
    </w:p>
    <w:p w:rsidR="008B6348" w:rsidRDefault="00163046">
      <w:pPr>
        <w:jc w:val="both"/>
        <w:rPr>
          <w:sz w:val="20"/>
          <w:szCs w:val="20"/>
        </w:rPr>
      </w:pPr>
      <w:r>
        <w:rPr>
          <w:sz w:val="20"/>
          <w:szCs w:val="20"/>
        </w:rPr>
        <w:t>A continuación, se adjuntan los siguientes medios de verificación:</w:t>
      </w:r>
    </w:p>
    <w:p w:rsidR="008B6348" w:rsidRDefault="008B6348">
      <w:pPr>
        <w:pBdr>
          <w:top w:val="nil"/>
          <w:left w:val="nil"/>
          <w:bottom w:val="nil"/>
          <w:right w:val="nil"/>
          <w:between w:val="nil"/>
        </w:pBdr>
        <w:spacing w:after="0"/>
        <w:rPr>
          <w:sz w:val="20"/>
          <w:szCs w:val="20"/>
        </w:rPr>
      </w:pPr>
    </w:p>
    <w:p w:rsidR="008B6348" w:rsidRDefault="00163046">
      <w:pPr>
        <w:numPr>
          <w:ilvl w:val="0"/>
          <w:numId w:val="1"/>
        </w:numPr>
        <w:pBdr>
          <w:top w:val="nil"/>
          <w:left w:val="nil"/>
          <w:bottom w:val="nil"/>
          <w:right w:val="nil"/>
          <w:between w:val="nil"/>
        </w:pBdr>
        <w:spacing w:after="0"/>
        <w:rPr>
          <w:sz w:val="20"/>
          <w:szCs w:val="20"/>
        </w:rPr>
      </w:pPr>
      <w:r>
        <w:rPr>
          <w:color w:val="000000"/>
          <w:sz w:val="20"/>
          <w:szCs w:val="20"/>
        </w:rPr>
        <w:t>Carta compromiso</w:t>
      </w:r>
      <w:r>
        <w:rPr>
          <w:sz w:val="20"/>
          <w:szCs w:val="20"/>
        </w:rPr>
        <w:t>, Convenios suscritos entre el Fondo Ambiental y empresas y/o compañías.</w:t>
      </w:r>
    </w:p>
    <w:p w:rsidR="00C066F6" w:rsidRDefault="00C066F6">
      <w:pPr>
        <w:rPr>
          <w:sz w:val="20"/>
          <w:szCs w:val="20"/>
        </w:rPr>
      </w:pPr>
    </w:p>
    <w:p w:rsidR="008B6348" w:rsidRDefault="00163046">
      <w:pPr>
        <w:rPr>
          <w:i/>
          <w:sz w:val="20"/>
          <w:szCs w:val="20"/>
        </w:rPr>
      </w:pPr>
      <w:r>
        <w:rPr>
          <w:sz w:val="20"/>
          <w:szCs w:val="20"/>
        </w:rPr>
        <w:t>El link el enlace:</w:t>
      </w:r>
    </w:p>
    <w:p w:rsidR="008B6348" w:rsidRDefault="00D66684">
      <w:pPr>
        <w:rPr>
          <w:i/>
          <w:sz w:val="20"/>
          <w:szCs w:val="20"/>
        </w:rPr>
      </w:pPr>
      <w:hyperlink r:id="rId8">
        <w:r w:rsidR="00163046">
          <w:rPr>
            <w:i/>
            <w:color w:val="0563C1"/>
            <w:sz w:val="20"/>
            <w:szCs w:val="20"/>
            <w:u w:val="single"/>
          </w:rPr>
          <w:t>https://www.fondoambientalquito.gob.ec/fa/wp-content/uploads/2024/05/CONVENIOS-FAQ.pdf</w:t>
        </w:r>
      </w:hyperlink>
    </w:p>
    <w:p w:rsidR="008B6348" w:rsidRDefault="008B6348" w:rsidP="00A21618">
      <w:pPr>
        <w:keepNext/>
        <w:keepLines/>
        <w:pBdr>
          <w:top w:val="nil"/>
          <w:left w:val="nil"/>
          <w:bottom w:val="nil"/>
          <w:right w:val="nil"/>
          <w:between w:val="nil"/>
        </w:pBdr>
        <w:spacing w:before="40" w:after="0"/>
        <w:rPr>
          <w:i/>
          <w:sz w:val="20"/>
          <w:szCs w:val="20"/>
        </w:rPr>
      </w:pPr>
    </w:p>
    <w:p w:rsidR="008B6348" w:rsidRDefault="00163046">
      <w:pPr>
        <w:keepNext/>
        <w:keepLines/>
        <w:numPr>
          <w:ilvl w:val="0"/>
          <w:numId w:val="4"/>
        </w:numPr>
        <w:pBdr>
          <w:top w:val="nil"/>
          <w:left w:val="nil"/>
          <w:bottom w:val="nil"/>
          <w:right w:val="nil"/>
          <w:between w:val="nil"/>
        </w:pBdr>
        <w:spacing w:before="40" w:after="0"/>
        <w:ind w:left="426"/>
        <w:rPr>
          <w:color w:val="2F5496"/>
          <w:sz w:val="20"/>
          <w:szCs w:val="20"/>
        </w:rPr>
      </w:pPr>
      <w:r>
        <w:rPr>
          <w:color w:val="2F5496"/>
          <w:sz w:val="20"/>
          <w:szCs w:val="20"/>
        </w:rPr>
        <w:t>FIRMAS DE RESPONSABILIDAD</w:t>
      </w:r>
    </w:p>
    <w:p w:rsidR="008B6348" w:rsidRDefault="008B6348">
      <w:pPr>
        <w:keepNext/>
        <w:keepLines/>
        <w:pBdr>
          <w:top w:val="nil"/>
          <w:left w:val="nil"/>
          <w:bottom w:val="nil"/>
          <w:right w:val="nil"/>
          <w:between w:val="nil"/>
        </w:pBdr>
        <w:spacing w:before="40" w:after="0"/>
        <w:ind w:left="426"/>
        <w:rPr>
          <w:color w:val="2F5496"/>
          <w:sz w:val="20"/>
          <w:szCs w:val="20"/>
        </w:rPr>
      </w:pPr>
    </w:p>
    <w:tbl>
      <w:tblPr>
        <w:tblStyle w:val="ad"/>
        <w:tblW w:w="14493" w:type="dxa"/>
        <w:tblInd w:w="0" w:type="dxa"/>
        <w:tblLayout w:type="fixed"/>
        <w:tblLook w:val="0400" w:firstRow="0" w:lastRow="0" w:firstColumn="0" w:lastColumn="0" w:noHBand="0" w:noVBand="1"/>
      </w:tblPr>
      <w:tblGrid>
        <w:gridCol w:w="3109"/>
        <w:gridCol w:w="3260"/>
        <w:gridCol w:w="2708"/>
        <w:gridCol w:w="2708"/>
        <w:gridCol w:w="2708"/>
      </w:tblGrid>
      <w:tr w:rsidR="008B6348">
        <w:trPr>
          <w:gridAfter w:val="2"/>
          <w:wAfter w:w="5416" w:type="dxa"/>
          <w:trHeight w:val="264"/>
        </w:trPr>
        <w:tc>
          <w:tcPr>
            <w:tcW w:w="3109" w:type="dxa"/>
            <w:tcBorders>
              <w:top w:val="single" w:sz="8" w:space="0" w:color="000000"/>
              <w:left w:val="single" w:sz="8" w:space="0" w:color="000000"/>
              <w:bottom w:val="single" w:sz="8" w:space="0" w:color="000000"/>
              <w:right w:val="single" w:sz="8" w:space="0" w:color="000000"/>
            </w:tcBorders>
            <w:shd w:val="clear" w:color="auto" w:fill="2E75B5"/>
            <w:tcMar>
              <w:top w:w="0" w:type="dxa"/>
              <w:left w:w="70" w:type="dxa"/>
              <w:bottom w:w="0" w:type="dxa"/>
              <w:right w:w="70" w:type="dxa"/>
            </w:tcMar>
            <w:vAlign w:val="center"/>
          </w:tcPr>
          <w:p w:rsidR="008B6348" w:rsidRDefault="00163046">
            <w:pPr>
              <w:jc w:val="center"/>
              <w:rPr>
                <w:color w:val="FFFFFF"/>
                <w:sz w:val="20"/>
                <w:szCs w:val="20"/>
              </w:rPr>
            </w:pPr>
            <w:r>
              <w:rPr>
                <w:b/>
                <w:color w:val="FFFFFF"/>
                <w:sz w:val="20"/>
                <w:szCs w:val="20"/>
              </w:rPr>
              <w:t>NOMBRE</w:t>
            </w:r>
          </w:p>
        </w:tc>
        <w:tc>
          <w:tcPr>
            <w:tcW w:w="3260"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8B6348" w:rsidRDefault="00163046">
            <w:pPr>
              <w:jc w:val="center"/>
              <w:rPr>
                <w:color w:val="FFFFFF"/>
                <w:sz w:val="20"/>
                <w:szCs w:val="20"/>
              </w:rPr>
            </w:pPr>
            <w:r>
              <w:rPr>
                <w:b/>
                <w:color w:val="FFFFFF"/>
                <w:sz w:val="20"/>
                <w:szCs w:val="20"/>
              </w:rPr>
              <w:t>CARGO</w:t>
            </w:r>
          </w:p>
        </w:tc>
        <w:tc>
          <w:tcPr>
            <w:tcW w:w="2708" w:type="dxa"/>
            <w:tcBorders>
              <w:top w:val="single" w:sz="8" w:space="0" w:color="000000"/>
              <w:left w:val="nil"/>
              <w:bottom w:val="single" w:sz="8" w:space="0" w:color="000000"/>
              <w:right w:val="single" w:sz="8" w:space="0" w:color="000000"/>
            </w:tcBorders>
            <w:shd w:val="clear" w:color="auto" w:fill="2E75B5"/>
            <w:tcMar>
              <w:top w:w="0" w:type="dxa"/>
              <w:left w:w="70" w:type="dxa"/>
              <w:bottom w:w="0" w:type="dxa"/>
              <w:right w:w="70" w:type="dxa"/>
            </w:tcMar>
            <w:vAlign w:val="center"/>
          </w:tcPr>
          <w:p w:rsidR="008B6348" w:rsidRDefault="00163046">
            <w:pPr>
              <w:jc w:val="center"/>
              <w:rPr>
                <w:color w:val="FFFFFF"/>
                <w:sz w:val="20"/>
                <w:szCs w:val="20"/>
              </w:rPr>
            </w:pPr>
            <w:r>
              <w:rPr>
                <w:b/>
                <w:color w:val="FFFFFF"/>
                <w:sz w:val="20"/>
                <w:szCs w:val="20"/>
              </w:rPr>
              <w:t>FIRMA</w:t>
            </w:r>
          </w:p>
        </w:tc>
      </w:tr>
      <w:tr w:rsidR="008B6348">
        <w:trPr>
          <w:gridAfter w:val="2"/>
          <w:wAfter w:w="5416" w:type="dxa"/>
          <w:trHeight w:val="372"/>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8B6348" w:rsidRDefault="00163046">
            <w:pPr>
              <w:jc w:val="center"/>
              <w:rPr>
                <w:sz w:val="20"/>
                <w:szCs w:val="20"/>
              </w:rPr>
            </w:pPr>
            <w:r>
              <w:rPr>
                <w:b/>
                <w:color w:val="000000"/>
                <w:sz w:val="20"/>
                <w:szCs w:val="20"/>
              </w:rPr>
              <w:t>ELABORACIÓN TÉCNICA POR: </w:t>
            </w:r>
            <w:r>
              <w:rPr>
                <w:color w:val="000000"/>
                <w:sz w:val="20"/>
                <w:szCs w:val="20"/>
              </w:rPr>
              <w:t>(Técnico del área responsable)</w:t>
            </w:r>
          </w:p>
        </w:tc>
      </w:tr>
      <w:tr w:rsidR="008B6348">
        <w:trPr>
          <w:gridAfter w:val="2"/>
          <w:wAfter w:w="5416" w:type="dxa"/>
          <w:trHeight w:val="365"/>
        </w:trPr>
        <w:tc>
          <w:tcPr>
            <w:tcW w:w="310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8B6348" w:rsidRDefault="00163046">
            <w:pPr>
              <w:jc w:val="center"/>
              <w:rPr>
                <w:sz w:val="20"/>
                <w:szCs w:val="20"/>
              </w:rPr>
            </w:pPr>
            <w:r>
              <w:rPr>
                <w:sz w:val="20"/>
                <w:szCs w:val="20"/>
              </w:rPr>
              <w:t xml:space="preserve">Silvia Urbano </w:t>
            </w:r>
          </w:p>
          <w:p w:rsidR="008B6348" w:rsidRDefault="008B6348">
            <w:pPr>
              <w:jc w:val="center"/>
              <w:rPr>
                <w:sz w:val="20"/>
                <w:szCs w:val="20"/>
              </w:rPr>
            </w:pPr>
          </w:p>
        </w:tc>
        <w:tc>
          <w:tcPr>
            <w:tcW w:w="3260" w:type="dxa"/>
            <w:tcBorders>
              <w:top w:val="nil"/>
              <w:left w:val="nil"/>
              <w:bottom w:val="single" w:sz="8" w:space="0" w:color="000000"/>
              <w:right w:val="single" w:sz="8" w:space="0" w:color="000000"/>
            </w:tcBorders>
            <w:tcMar>
              <w:top w:w="0" w:type="dxa"/>
              <w:left w:w="70" w:type="dxa"/>
              <w:bottom w:w="0" w:type="dxa"/>
              <w:right w:w="70" w:type="dxa"/>
            </w:tcMar>
            <w:vAlign w:val="center"/>
          </w:tcPr>
          <w:p w:rsidR="008B6348" w:rsidRDefault="00163046">
            <w:pPr>
              <w:jc w:val="center"/>
              <w:rPr>
                <w:color w:val="000000"/>
                <w:sz w:val="20"/>
                <w:szCs w:val="20"/>
              </w:rPr>
            </w:pPr>
            <w:r>
              <w:rPr>
                <w:sz w:val="20"/>
                <w:szCs w:val="20"/>
              </w:rPr>
              <w:t xml:space="preserve">Coordinadora Administrativa Financiera </w:t>
            </w:r>
          </w:p>
          <w:p w:rsidR="008B6348" w:rsidRDefault="008B6348">
            <w:pPr>
              <w:jc w:val="center"/>
              <w:rPr>
                <w:sz w:val="20"/>
                <w:szCs w:val="20"/>
              </w:rPr>
            </w:pPr>
          </w:p>
        </w:tc>
        <w:tc>
          <w:tcPr>
            <w:tcW w:w="2708" w:type="dxa"/>
            <w:tcBorders>
              <w:top w:val="nil"/>
              <w:left w:val="nil"/>
              <w:bottom w:val="single" w:sz="8" w:space="0" w:color="000000"/>
              <w:right w:val="single" w:sz="8" w:space="0" w:color="000000"/>
            </w:tcBorders>
            <w:tcMar>
              <w:top w:w="0" w:type="dxa"/>
              <w:left w:w="70" w:type="dxa"/>
              <w:bottom w:w="0" w:type="dxa"/>
              <w:right w:w="70" w:type="dxa"/>
            </w:tcMar>
            <w:vAlign w:val="center"/>
          </w:tcPr>
          <w:p w:rsidR="008B6348" w:rsidRDefault="008B6348">
            <w:pPr>
              <w:jc w:val="center"/>
              <w:rPr>
                <w:sz w:val="20"/>
                <w:szCs w:val="20"/>
              </w:rPr>
            </w:pPr>
          </w:p>
          <w:p w:rsidR="008B6348" w:rsidRDefault="008B6348">
            <w:pPr>
              <w:jc w:val="center"/>
              <w:rPr>
                <w:sz w:val="20"/>
                <w:szCs w:val="20"/>
              </w:rPr>
            </w:pPr>
          </w:p>
          <w:p w:rsidR="008B6348" w:rsidRDefault="008B6348">
            <w:pPr>
              <w:jc w:val="center"/>
              <w:rPr>
                <w:sz w:val="20"/>
                <w:szCs w:val="20"/>
              </w:rPr>
            </w:pPr>
          </w:p>
          <w:p w:rsidR="008B6348" w:rsidRDefault="008B6348">
            <w:pPr>
              <w:jc w:val="center"/>
              <w:rPr>
                <w:sz w:val="20"/>
                <w:szCs w:val="20"/>
              </w:rPr>
            </w:pPr>
          </w:p>
          <w:p w:rsidR="008B6348" w:rsidRDefault="008B6348">
            <w:pPr>
              <w:jc w:val="center"/>
              <w:rPr>
                <w:sz w:val="20"/>
                <w:szCs w:val="20"/>
              </w:rPr>
            </w:pPr>
            <w:bookmarkStart w:id="1" w:name="_heading=h.gjdgxs" w:colFirst="0" w:colLast="0"/>
            <w:bookmarkEnd w:id="1"/>
          </w:p>
        </w:tc>
      </w:tr>
      <w:tr w:rsidR="008B6348">
        <w:trPr>
          <w:gridAfter w:val="2"/>
          <w:wAfter w:w="5416" w:type="dxa"/>
          <w:trHeight w:val="325"/>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8B6348" w:rsidRDefault="00163046">
            <w:pPr>
              <w:jc w:val="center"/>
              <w:rPr>
                <w:sz w:val="20"/>
                <w:szCs w:val="20"/>
              </w:rPr>
            </w:pPr>
            <w:r>
              <w:rPr>
                <w:b/>
                <w:color w:val="000000"/>
                <w:sz w:val="20"/>
                <w:szCs w:val="20"/>
              </w:rPr>
              <w:t>REVISADO POR: </w:t>
            </w:r>
            <w:r>
              <w:rPr>
                <w:color w:val="000000"/>
                <w:sz w:val="20"/>
                <w:szCs w:val="20"/>
              </w:rPr>
              <w:t>(Responsable del área)</w:t>
            </w:r>
          </w:p>
        </w:tc>
      </w:tr>
      <w:tr w:rsidR="008B6348">
        <w:trPr>
          <w:trHeight w:val="325"/>
        </w:trPr>
        <w:tc>
          <w:tcPr>
            <w:tcW w:w="3109"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6348" w:rsidRDefault="008B6348">
            <w:pPr>
              <w:jc w:val="center"/>
              <w:rPr>
                <w:sz w:val="20"/>
                <w:szCs w:val="20"/>
              </w:rPr>
            </w:pPr>
          </w:p>
          <w:p w:rsidR="008B6348" w:rsidRDefault="00163046">
            <w:pPr>
              <w:jc w:val="center"/>
              <w:rPr>
                <w:sz w:val="20"/>
                <w:szCs w:val="20"/>
              </w:rPr>
            </w:pPr>
            <w:r>
              <w:rPr>
                <w:sz w:val="20"/>
                <w:szCs w:val="20"/>
              </w:rPr>
              <w:t xml:space="preserve">Silvia Urbano </w:t>
            </w:r>
          </w:p>
          <w:p w:rsidR="008B6348" w:rsidRDefault="008B6348">
            <w:pPr>
              <w:jc w:val="center"/>
              <w:rPr>
                <w:b/>
                <w:color w:val="000000"/>
                <w:sz w:val="20"/>
                <w:szCs w:val="20"/>
              </w:rPr>
            </w:pPr>
          </w:p>
        </w:tc>
        <w:tc>
          <w:tcPr>
            <w:tcW w:w="3260" w:type="dxa"/>
            <w:tcBorders>
              <w:top w:val="nil"/>
              <w:left w:val="single" w:sz="8" w:space="0" w:color="000000"/>
              <w:bottom w:val="single" w:sz="8" w:space="0" w:color="000000"/>
              <w:right w:val="single" w:sz="8" w:space="0" w:color="000000"/>
            </w:tcBorders>
            <w:shd w:val="clear" w:color="auto" w:fill="auto"/>
            <w:vAlign w:val="center"/>
          </w:tcPr>
          <w:p w:rsidR="008B6348" w:rsidRDefault="008B6348">
            <w:pPr>
              <w:jc w:val="center"/>
              <w:rPr>
                <w:sz w:val="20"/>
                <w:szCs w:val="20"/>
              </w:rPr>
            </w:pPr>
          </w:p>
          <w:p w:rsidR="008B6348" w:rsidRDefault="00163046">
            <w:pPr>
              <w:jc w:val="center"/>
              <w:rPr>
                <w:sz w:val="20"/>
                <w:szCs w:val="20"/>
              </w:rPr>
            </w:pPr>
            <w:r>
              <w:rPr>
                <w:sz w:val="20"/>
                <w:szCs w:val="20"/>
              </w:rPr>
              <w:t xml:space="preserve">Coordinadora Administrativa </w:t>
            </w:r>
          </w:p>
          <w:p w:rsidR="008B6348" w:rsidRDefault="00163046">
            <w:pPr>
              <w:jc w:val="center"/>
              <w:rPr>
                <w:color w:val="000000"/>
                <w:sz w:val="20"/>
                <w:szCs w:val="20"/>
              </w:rPr>
            </w:pPr>
            <w:r>
              <w:rPr>
                <w:sz w:val="20"/>
                <w:szCs w:val="20"/>
              </w:rPr>
              <w:t xml:space="preserve">Financiera </w:t>
            </w:r>
          </w:p>
          <w:p w:rsidR="008B6348" w:rsidRDefault="008B6348">
            <w:pPr>
              <w:jc w:val="center"/>
              <w:rPr>
                <w:b/>
                <w:color w:val="000000"/>
                <w:sz w:val="20"/>
                <w:szCs w:val="20"/>
              </w:rPr>
            </w:pPr>
          </w:p>
        </w:tc>
        <w:tc>
          <w:tcPr>
            <w:tcW w:w="2708" w:type="dxa"/>
            <w:tcBorders>
              <w:top w:val="nil"/>
              <w:left w:val="single" w:sz="8" w:space="0" w:color="000000"/>
              <w:bottom w:val="single" w:sz="8" w:space="0" w:color="000000"/>
              <w:right w:val="single" w:sz="8" w:space="0" w:color="000000"/>
            </w:tcBorders>
            <w:shd w:val="clear" w:color="auto" w:fill="auto"/>
            <w:vAlign w:val="center"/>
          </w:tcPr>
          <w:p w:rsidR="008B6348" w:rsidRDefault="008B6348">
            <w:pPr>
              <w:jc w:val="center"/>
              <w:rPr>
                <w:b/>
                <w:sz w:val="20"/>
                <w:szCs w:val="20"/>
              </w:rPr>
            </w:pPr>
          </w:p>
          <w:p w:rsidR="008B6348" w:rsidRDefault="008B6348">
            <w:pPr>
              <w:jc w:val="center"/>
              <w:rPr>
                <w:b/>
                <w:sz w:val="20"/>
                <w:szCs w:val="20"/>
              </w:rPr>
            </w:pPr>
          </w:p>
          <w:p w:rsidR="008B6348" w:rsidRDefault="008B6348">
            <w:pPr>
              <w:jc w:val="center"/>
              <w:rPr>
                <w:b/>
                <w:sz w:val="20"/>
                <w:szCs w:val="20"/>
              </w:rPr>
            </w:pPr>
          </w:p>
          <w:p w:rsidR="008B6348" w:rsidRDefault="008B6348">
            <w:pPr>
              <w:jc w:val="center"/>
              <w:rPr>
                <w:b/>
                <w:sz w:val="20"/>
                <w:szCs w:val="20"/>
              </w:rPr>
            </w:pPr>
          </w:p>
          <w:p w:rsidR="008B6348" w:rsidRDefault="008B6348">
            <w:pPr>
              <w:jc w:val="center"/>
              <w:rPr>
                <w:b/>
                <w:sz w:val="20"/>
                <w:szCs w:val="20"/>
              </w:rPr>
            </w:pPr>
          </w:p>
        </w:tc>
        <w:tc>
          <w:tcPr>
            <w:tcW w:w="2708" w:type="dxa"/>
            <w:vAlign w:val="center"/>
          </w:tcPr>
          <w:p w:rsidR="008B6348" w:rsidRDefault="00163046">
            <w:pPr>
              <w:rPr>
                <w:sz w:val="20"/>
                <w:szCs w:val="20"/>
              </w:rPr>
            </w:pPr>
            <w:r>
              <w:rPr>
                <w:color w:val="000000"/>
                <w:sz w:val="20"/>
                <w:szCs w:val="20"/>
              </w:rPr>
              <w:t> </w:t>
            </w:r>
          </w:p>
        </w:tc>
        <w:tc>
          <w:tcPr>
            <w:tcW w:w="2708" w:type="dxa"/>
            <w:vAlign w:val="center"/>
          </w:tcPr>
          <w:p w:rsidR="008B6348" w:rsidRDefault="008B6348">
            <w:pPr>
              <w:rPr>
                <w:sz w:val="20"/>
                <w:szCs w:val="20"/>
              </w:rPr>
            </w:pPr>
          </w:p>
        </w:tc>
      </w:tr>
      <w:tr w:rsidR="008B6348">
        <w:trPr>
          <w:gridAfter w:val="2"/>
          <w:wAfter w:w="5416" w:type="dxa"/>
          <w:trHeight w:val="325"/>
        </w:trPr>
        <w:tc>
          <w:tcPr>
            <w:tcW w:w="9077" w:type="dxa"/>
            <w:gridSpan w:val="3"/>
            <w:tcBorders>
              <w:top w:val="nil"/>
              <w:left w:val="single" w:sz="8" w:space="0" w:color="000000"/>
              <w:bottom w:val="single" w:sz="8" w:space="0" w:color="000000"/>
              <w:right w:val="single" w:sz="8" w:space="0" w:color="000000"/>
            </w:tcBorders>
            <w:shd w:val="clear" w:color="auto" w:fill="EDEDED"/>
            <w:tcMar>
              <w:top w:w="0" w:type="dxa"/>
              <w:left w:w="70" w:type="dxa"/>
              <w:bottom w:w="0" w:type="dxa"/>
              <w:right w:w="70" w:type="dxa"/>
            </w:tcMar>
            <w:vAlign w:val="center"/>
          </w:tcPr>
          <w:p w:rsidR="008B6348" w:rsidRDefault="00163046">
            <w:pPr>
              <w:jc w:val="center"/>
              <w:rPr>
                <w:color w:val="000000"/>
                <w:sz w:val="20"/>
                <w:szCs w:val="20"/>
              </w:rPr>
            </w:pPr>
            <w:r>
              <w:rPr>
                <w:b/>
                <w:color w:val="000000"/>
                <w:sz w:val="20"/>
                <w:szCs w:val="20"/>
              </w:rPr>
              <w:t>APROBADO POR: </w:t>
            </w:r>
            <w:r>
              <w:rPr>
                <w:color w:val="000000"/>
                <w:sz w:val="20"/>
                <w:szCs w:val="20"/>
              </w:rPr>
              <w:t>(Máxima Autoridad)</w:t>
            </w:r>
          </w:p>
        </w:tc>
      </w:tr>
      <w:tr w:rsidR="008B6348">
        <w:trPr>
          <w:gridAfter w:val="2"/>
          <w:wAfter w:w="5416" w:type="dxa"/>
          <w:trHeight w:val="333"/>
        </w:trPr>
        <w:tc>
          <w:tcPr>
            <w:tcW w:w="310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8B6348" w:rsidRDefault="008B6348">
            <w:pPr>
              <w:jc w:val="center"/>
              <w:rPr>
                <w:sz w:val="20"/>
                <w:szCs w:val="20"/>
              </w:rPr>
            </w:pPr>
          </w:p>
          <w:p w:rsidR="008B6348" w:rsidRDefault="00163046">
            <w:pPr>
              <w:jc w:val="center"/>
              <w:rPr>
                <w:sz w:val="20"/>
                <w:szCs w:val="20"/>
              </w:rPr>
            </w:pPr>
            <w:r>
              <w:rPr>
                <w:sz w:val="20"/>
                <w:szCs w:val="20"/>
              </w:rPr>
              <w:t>Mónica Reinoso</w:t>
            </w:r>
          </w:p>
          <w:p w:rsidR="008B6348" w:rsidRDefault="008B6348">
            <w:pPr>
              <w:jc w:val="center"/>
              <w:rPr>
                <w:sz w:val="20"/>
                <w:szCs w:val="20"/>
              </w:rPr>
            </w:pPr>
          </w:p>
        </w:tc>
        <w:tc>
          <w:tcPr>
            <w:tcW w:w="3260" w:type="dxa"/>
            <w:tcBorders>
              <w:top w:val="nil"/>
              <w:left w:val="nil"/>
              <w:bottom w:val="single" w:sz="8" w:space="0" w:color="000000"/>
              <w:right w:val="single" w:sz="8" w:space="0" w:color="000000"/>
            </w:tcBorders>
            <w:tcMar>
              <w:top w:w="0" w:type="dxa"/>
              <w:left w:w="70" w:type="dxa"/>
              <w:bottom w:w="0" w:type="dxa"/>
              <w:right w:w="70" w:type="dxa"/>
            </w:tcMar>
            <w:vAlign w:val="center"/>
          </w:tcPr>
          <w:p w:rsidR="008B6348" w:rsidRDefault="00163046">
            <w:pPr>
              <w:jc w:val="center"/>
              <w:rPr>
                <w:sz w:val="20"/>
                <w:szCs w:val="20"/>
              </w:rPr>
            </w:pPr>
            <w:r>
              <w:rPr>
                <w:color w:val="000000"/>
                <w:sz w:val="20"/>
                <w:szCs w:val="20"/>
              </w:rPr>
              <w:t> </w:t>
            </w:r>
            <w:r>
              <w:rPr>
                <w:sz w:val="20"/>
                <w:szCs w:val="20"/>
              </w:rPr>
              <w:t>Directora Ejecutiva</w:t>
            </w:r>
          </w:p>
        </w:tc>
        <w:tc>
          <w:tcPr>
            <w:tcW w:w="2708" w:type="dxa"/>
            <w:tcBorders>
              <w:top w:val="nil"/>
              <w:left w:val="nil"/>
              <w:bottom w:val="single" w:sz="8" w:space="0" w:color="000000"/>
              <w:right w:val="single" w:sz="8" w:space="0" w:color="000000"/>
            </w:tcBorders>
            <w:tcMar>
              <w:top w:w="0" w:type="dxa"/>
              <w:left w:w="70" w:type="dxa"/>
              <w:bottom w:w="0" w:type="dxa"/>
              <w:right w:w="70" w:type="dxa"/>
            </w:tcMar>
            <w:vAlign w:val="center"/>
          </w:tcPr>
          <w:p w:rsidR="008B6348" w:rsidRDefault="008B6348">
            <w:pPr>
              <w:jc w:val="center"/>
              <w:rPr>
                <w:sz w:val="20"/>
                <w:szCs w:val="20"/>
              </w:rPr>
            </w:pPr>
          </w:p>
          <w:p w:rsidR="008B6348" w:rsidRDefault="008B6348">
            <w:pPr>
              <w:jc w:val="center"/>
              <w:rPr>
                <w:sz w:val="20"/>
                <w:szCs w:val="20"/>
              </w:rPr>
            </w:pPr>
          </w:p>
          <w:p w:rsidR="008B6348" w:rsidRDefault="008B6348">
            <w:pPr>
              <w:jc w:val="center"/>
              <w:rPr>
                <w:sz w:val="20"/>
                <w:szCs w:val="20"/>
              </w:rPr>
            </w:pPr>
          </w:p>
          <w:p w:rsidR="008B6348" w:rsidRDefault="008B6348">
            <w:pPr>
              <w:jc w:val="center"/>
              <w:rPr>
                <w:sz w:val="20"/>
                <w:szCs w:val="20"/>
              </w:rPr>
            </w:pPr>
          </w:p>
          <w:p w:rsidR="008B6348" w:rsidRDefault="008B6348">
            <w:pPr>
              <w:jc w:val="center"/>
              <w:rPr>
                <w:sz w:val="20"/>
                <w:szCs w:val="20"/>
              </w:rPr>
            </w:pPr>
          </w:p>
        </w:tc>
      </w:tr>
    </w:tbl>
    <w:p w:rsidR="008B6348" w:rsidRDefault="008B6348">
      <w:pPr>
        <w:pBdr>
          <w:top w:val="nil"/>
          <w:left w:val="nil"/>
          <w:bottom w:val="nil"/>
          <w:right w:val="nil"/>
          <w:between w:val="nil"/>
        </w:pBdr>
        <w:ind w:left="720"/>
        <w:jc w:val="both"/>
        <w:rPr>
          <w:b/>
          <w:color w:val="000000"/>
          <w:sz w:val="20"/>
          <w:szCs w:val="20"/>
        </w:rPr>
      </w:pPr>
    </w:p>
    <w:sectPr w:rsidR="008B6348">
      <w:head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507" w:rsidRDefault="003D7507">
      <w:pPr>
        <w:spacing w:after="0" w:line="240" w:lineRule="auto"/>
      </w:pPr>
      <w:r>
        <w:separator/>
      </w:r>
    </w:p>
  </w:endnote>
  <w:endnote w:type="continuationSeparator" w:id="0">
    <w:p w:rsidR="003D7507" w:rsidRDefault="003D7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507" w:rsidRDefault="003D7507">
      <w:pPr>
        <w:spacing w:after="0" w:line="240" w:lineRule="auto"/>
      </w:pPr>
      <w:r>
        <w:separator/>
      </w:r>
    </w:p>
  </w:footnote>
  <w:footnote w:type="continuationSeparator" w:id="0">
    <w:p w:rsidR="003D7507" w:rsidRDefault="003D7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348" w:rsidRDefault="00163046">
    <w:pPr>
      <w:pBdr>
        <w:top w:val="nil"/>
        <w:left w:val="nil"/>
        <w:bottom w:val="nil"/>
        <w:right w:val="nil"/>
        <w:between w:val="nil"/>
      </w:pBdr>
      <w:tabs>
        <w:tab w:val="center" w:pos="4252"/>
        <w:tab w:val="right" w:pos="8504"/>
      </w:tabs>
      <w:spacing w:after="0" w:line="240" w:lineRule="auto"/>
      <w:rPr>
        <w:color w:val="000000"/>
      </w:rPr>
    </w:pPr>
    <w:r>
      <w:rPr>
        <w:noProof/>
        <w:lang w:val="es-EC"/>
      </w:rPr>
      <w:drawing>
        <wp:anchor distT="0" distB="0" distL="0" distR="0" simplePos="0" relativeHeight="251658240" behindDoc="1" locked="0" layoutInCell="1" hidden="0" allowOverlap="1">
          <wp:simplePos x="0" y="0"/>
          <wp:positionH relativeFrom="column">
            <wp:posOffset>-1070606</wp:posOffset>
          </wp:positionH>
          <wp:positionV relativeFrom="paragraph">
            <wp:posOffset>255270</wp:posOffset>
          </wp:positionV>
          <wp:extent cx="7349145" cy="9981565"/>
          <wp:effectExtent l="0" t="0" r="0" b="0"/>
          <wp:wrapNone/>
          <wp:docPr id="80947740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7327"/>
                  <a:stretch>
                    <a:fillRect/>
                  </a:stretch>
                </pic:blipFill>
                <pic:spPr>
                  <a:xfrm>
                    <a:off x="0" y="0"/>
                    <a:ext cx="7349145" cy="9981565"/>
                  </a:xfrm>
                  <a:prstGeom prst="rect">
                    <a:avLst/>
                  </a:prstGeom>
                  <a:ln/>
                </pic:spPr>
              </pic:pic>
            </a:graphicData>
          </a:graphic>
        </wp:anchor>
      </w:drawing>
    </w:r>
    <w:r>
      <w:rPr>
        <w:noProof/>
        <w:lang w:val="es-EC"/>
      </w:rPr>
      <w:drawing>
        <wp:anchor distT="0" distB="0" distL="0" distR="0" simplePos="0" relativeHeight="251659264" behindDoc="1" locked="0" layoutInCell="1" hidden="0" allowOverlap="1">
          <wp:simplePos x="0" y="0"/>
          <wp:positionH relativeFrom="column">
            <wp:posOffset>-1070606</wp:posOffset>
          </wp:positionH>
          <wp:positionV relativeFrom="paragraph">
            <wp:posOffset>-430527</wp:posOffset>
          </wp:positionV>
          <wp:extent cx="438211" cy="1124107"/>
          <wp:effectExtent l="0" t="0" r="0" b="0"/>
          <wp:wrapNone/>
          <wp:docPr id="8094774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438211" cy="1124107"/>
                  </a:xfrm>
                  <a:prstGeom prst="rect">
                    <a:avLst/>
                  </a:prstGeom>
                  <a:ln/>
                </pic:spPr>
              </pic:pic>
            </a:graphicData>
          </a:graphic>
        </wp:anchor>
      </w:drawing>
    </w:r>
    <w:r>
      <w:rPr>
        <w:noProof/>
        <w:lang w:val="es-EC"/>
      </w:rPr>
      <w:drawing>
        <wp:anchor distT="0" distB="0" distL="0" distR="0" simplePos="0" relativeHeight="251660288" behindDoc="1" locked="0" layoutInCell="1" hidden="0" allowOverlap="1">
          <wp:simplePos x="0" y="0"/>
          <wp:positionH relativeFrom="column">
            <wp:posOffset>1130935</wp:posOffset>
          </wp:positionH>
          <wp:positionV relativeFrom="paragraph">
            <wp:posOffset>-345437</wp:posOffset>
          </wp:positionV>
          <wp:extent cx="3019647" cy="704845"/>
          <wp:effectExtent l="0" t="0" r="0" b="0"/>
          <wp:wrapNone/>
          <wp:docPr id="8094774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3019647" cy="7048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2B2A"/>
    <w:multiLevelType w:val="multilevel"/>
    <w:tmpl w:val="371C9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8160DC"/>
    <w:multiLevelType w:val="multilevel"/>
    <w:tmpl w:val="69F8B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7C6B49"/>
    <w:multiLevelType w:val="multilevel"/>
    <w:tmpl w:val="2AEAB7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AE4812"/>
    <w:multiLevelType w:val="multilevel"/>
    <w:tmpl w:val="36D4CDE4"/>
    <w:lvl w:ilvl="0">
      <w:start w:val="1"/>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150" w:hanging="1440"/>
      </w:pPr>
    </w:lvl>
  </w:abstractNum>
  <w:abstractNum w:abstractNumId="4" w15:restartNumberingAfterBreak="0">
    <w:nsid w:val="260A0CFE"/>
    <w:multiLevelType w:val="multilevel"/>
    <w:tmpl w:val="620285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7F6798B"/>
    <w:multiLevelType w:val="multilevel"/>
    <w:tmpl w:val="3334BE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48"/>
    <w:rsid w:val="000344AE"/>
    <w:rsid w:val="00163046"/>
    <w:rsid w:val="003D7507"/>
    <w:rsid w:val="004014A5"/>
    <w:rsid w:val="00613F89"/>
    <w:rsid w:val="008B6348"/>
    <w:rsid w:val="00A21618"/>
    <w:rsid w:val="00C066F6"/>
    <w:rsid w:val="00D66684"/>
    <w:rsid w:val="00E43B29"/>
    <w:rsid w:val="00F70CCB"/>
    <w:rsid w:val="00FB025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30F93"/>
  <w15:docId w15:val="{611893A3-DA62-4C6A-9FF8-A0A611A5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7B23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B23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AC54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C5402"/>
  </w:style>
  <w:style w:type="paragraph" w:styleId="Piedepgina">
    <w:name w:val="footer"/>
    <w:basedOn w:val="Normal"/>
    <w:link w:val="PiedepginaCar"/>
    <w:uiPriority w:val="99"/>
    <w:unhideWhenUsed/>
    <w:rsid w:val="00AC54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5402"/>
  </w:style>
  <w:style w:type="character" w:customStyle="1" w:styleId="Ttulo2Car">
    <w:name w:val="Título 2 Car"/>
    <w:basedOn w:val="Fuentedeprrafopredeter"/>
    <w:link w:val="Ttulo2"/>
    <w:uiPriority w:val="9"/>
    <w:rsid w:val="007B237C"/>
    <w:rPr>
      <w:rFonts w:asciiTheme="majorHAnsi" w:eastAsiaTheme="majorEastAsia" w:hAnsiTheme="majorHAnsi" w:cstheme="majorBidi"/>
      <w:color w:val="2F5496" w:themeColor="accent1" w:themeShade="BF"/>
      <w:kern w:val="0"/>
      <w:sz w:val="26"/>
      <w:szCs w:val="26"/>
    </w:rPr>
  </w:style>
  <w:style w:type="character" w:customStyle="1" w:styleId="Ttulo3Car">
    <w:name w:val="Título 3 Car"/>
    <w:basedOn w:val="Fuentedeprrafopredeter"/>
    <w:link w:val="Ttulo3"/>
    <w:uiPriority w:val="9"/>
    <w:rsid w:val="007B237C"/>
    <w:rPr>
      <w:rFonts w:asciiTheme="majorHAnsi" w:eastAsiaTheme="majorEastAsia" w:hAnsiTheme="majorHAnsi" w:cstheme="majorBidi"/>
      <w:color w:val="1F3763" w:themeColor="accent1" w:themeShade="7F"/>
      <w:kern w:val="0"/>
      <w:sz w:val="24"/>
      <w:szCs w:val="24"/>
    </w:rPr>
  </w:style>
  <w:style w:type="table" w:styleId="Tablaconcuadrcula">
    <w:name w:val="Table Grid"/>
    <w:basedOn w:val="Tablanormal"/>
    <w:uiPriority w:val="39"/>
    <w:rsid w:val="007B237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B237C"/>
    <w:pPr>
      <w:ind w:left="720"/>
      <w:contextualSpacing/>
    </w:pPr>
  </w:style>
  <w:style w:type="character" w:styleId="Hipervnculo">
    <w:name w:val="Hyperlink"/>
    <w:basedOn w:val="Fuentedeprrafopredeter"/>
    <w:uiPriority w:val="99"/>
    <w:unhideWhenUsed/>
    <w:rsid w:val="00062576"/>
    <w:rPr>
      <w:color w:val="0563C1"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0"/>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0"/>
    <w:pPr>
      <w:spacing w:after="0" w:line="240" w:lineRule="auto"/>
    </w:p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oambientalquito.gob.ec/wp-content/uploads/2024/05/CONVENIOS-FAQ.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KWOhhJUuMq0JSXHbUzztDy6oZA==">CgMxLjAyCGguZ2pkZ3hzOAByITExWGZwVHFqanF4OXd0czdEbVc3UFRhYUl6ZFp1TGo5QQ==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1813</Words>
  <Characters>9977</Characters>
  <Application>Microsoft Office Word</Application>
  <DocSecurity>0</DocSecurity>
  <Lines>83</Lines>
  <Paragraphs>23</Paragraphs>
  <ScaleCrop>false</ScaleCrop>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Fausto Javier Caniar Sanchez</dc:creator>
  <cp:lastModifiedBy>David Fernando Mogollon Coello</cp:lastModifiedBy>
  <cp:revision>11</cp:revision>
  <dcterms:created xsi:type="dcterms:W3CDTF">2024-08-01T13:14:00Z</dcterms:created>
  <dcterms:modified xsi:type="dcterms:W3CDTF">2024-09-23T17:26:00Z</dcterms:modified>
</cp:coreProperties>
</file>