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F2" w:rsidRDefault="007A01A8">
      <w:pPr>
        <w:pBdr>
          <w:top w:val="nil"/>
          <w:left w:val="nil"/>
          <w:bottom w:val="nil"/>
          <w:right w:val="nil"/>
          <w:between w:val="nil"/>
        </w:pBdr>
        <w:spacing w:after="0" w:line="276" w:lineRule="auto"/>
        <w:ind w:left="720"/>
        <w:jc w:val="center"/>
        <w:rPr>
          <w:b/>
          <w:color w:val="000000"/>
          <w:sz w:val="20"/>
          <w:szCs w:val="20"/>
        </w:rPr>
      </w:pPr>
      <w:bookmarkStart w:id="0" w:name="_heading=h.gjdgxs" w:colFirst="0" w:colLast="0"/>
      <w:bookmarkEnd w:id="0"/>
      <w:r>
        <w:rPr>
          <w:b/>
          <w:color w:val="000000"/>
          <w:sz w:val="20"/>
          <w:szCs w:val="20"/>
        </w:rPr>
        <w:t>REPORTE AVANCE DE META DE PROYECTO (POA Y PAI)</w:t>
      </w:r>
    </w:p>
    <w:p w:rsidR="00BF60F2" w:rsidRDefault="00BF60F2">
      <w:pPr>
        <w:pBdr>
          <w:top w:val="nil"/>
          <w:left w:val="nil"/>
          <w:bottom w:val="nil"/>
          <w:right w:val="nil"/>
          <w:between w:val="nil"/>
        </w:pBdr>
        <w:spacing w:line="276" w:lineRule="auto"/>
        <w:ind w:left="720"/>
        <w:jc w:val="center"/>
        <w:rPr>
          <w:b/>
          <w:color w:val="000000"/>
          <w:sz w:val="20"/>
          <w:szCs w:val="20"/>
        </w:rPr>
      </w:pPr>
    </w:p>
    <w:p w:rsidR="00BF60F2" w:rsidRPr="009D5C89" w:rsidRDefault="007A01A8" w:rsidP="009D5C89">
      <w:pPr>
        <w:keepNext/>
        <w:keepLines/>
        <w:numPr>
          <w:ilvl w:val="0"/>
          <w:numId w:val="2"/>
        </w:numPr>
        <w:pBdr>
          <w:top w:val="nil"/>
          <w:left w:val="nil"/>
          <w:bottom w:val="nil"/>
          <w:right w:val="nil"/>
          <w:between w:val="nil"/>
        </w:pBdr>
        <w:spacing w:before="40" w:after="0" w:line="276" w:lineRule="auto"/>
        <w:ind w:left="426"/>
        <w:rPr>
          <w:color w:val="2F5496"/>
          <w:sz w:val="20"/>
          <w:szCs w:val="20"/>
        </w:rPr>
      </w:pPr>
      <w:r>
        <w:rPr>
          <w:color w:val="2F5496"/>
          <w:sz w:val="20"/>
          <w:szCs w:val="20"/>
        </w:rPr>
        <w:t xml:space="preserve">Datos Generales de la Meta: </w:t>
      </w:r>
    </w:p>
    <w:tbl>
      <w:tblPr>
        <w:tblStyle w:val="a9"/>
        <w:tblW w:w="99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984"/>
        <w:gridCol w:w="992"/>
        <w:gridCol w:w="1560"/>
        <w:gridCol w:w="2724"/>
      </w:tblGrid>
      <w:tr w:rsidR="00BF60F2">
        <w:trPr>
          <w:trHeight w:val="317"/>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 xml:space="preserve">ENTIDAD O DEPENDENCIA: </w:t>
            </w:r>
          </w:p>
        </w:tc>
        <w:tc>
          <w:tcPr>
            <w:tcW w:w="7260" w:type="dxa"/>
            <w:gridSpan w:val="4"/>
            <w:shd w:val="clear" w:color="auto" w:fill="auto"/>
            <w:vAlign w:val="center"/>
          </w:tcPr>
          <w:p w:rsidR="00BF60F2" w:rsidRDefault="007A01A8">
            <w:pPr>
              <w:spacing w:line="276" w:lineRule="auto"/>
              <w:rPr>
                <w:b/>
                <w:color w:val="000000"/>
                <w:sz w:val="20"/>
                <w:szCs w:val="20"/>
              </w:rPr>
            </w:pPr>
            <w:r>
              <w:rPr>
                <w:color w:val="000000"/>
                <w:sz w:val="20"/>
                <w:szCs w:val="20"/>
              </w:rPr>
              <w:t>FONDO AMB</w:t>
            </w:r>
            <w:r>
              <w:rPr>
                <w:sz w:val="20"/>
                <w:szCs w:val="20"/>
              </w:rPr>
              <w:t>I</w:t>
            </w:r>
            <w:r>
              <w:rPr>
                <w:color w:val="000000"/>
                <w:sz w:val="20"/>
                <w:szCs w:val="20"/>
              </w:rPr>
              <w:t>ENTAL DE QUITO</w:t>
            </w:r>
          </w:p>
        </w:tc>
      </w:tr>
      <w:tr w:rsidR="00BF60F2">
        <w:trPr>
          <w:trHeight w:val="304"/>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MES DE AVANCE:</w:t>
            </w:r>
          </w:p>
        </w:tc>
        <w:tc>
          <w:tcPr>
            <w:tcW w:w="1984" w:type="dxa"/>
            <w:shd w:val="clear" w:color="auto" w:fill="auto"/>
            <w:vAlign w:val="center"/>
          </w:tcPr>
          <w:p w:rsidR="00BF60F2" w:rsidRDefault="00EF6190">
            <w:pPr>
              <w:spacing w:line="276" w:lineRule="auto"/>
              <w:rPr>
                <w:color w:val="000000"/>
                <w:sz w:val="20"/>
                <w:szCs w:val="20"/>
              </w:rPr>
            </w:pPr>
            <w:r>
              <w:rPr>
                <w:sz w:val="20"/>
                <w:szCs w:val="20"/>
              </w:rPr>
              <w:t>SEPTIEMBRE</w:t>
            </w:r>
          </w:p>
        </w:tc>
        <w:tc>
          <w:tcPr>
            <w:tcW w:w="2552" w:type="dxa"/>
            <w:gridSpan w:val="2"/>
            <w:shd w:val="clear" w:color="auto" w:fill="auto"/>
            <w:vAlign w:val="center"/>
          </w:tcPr>
          <w:p w:rsidR="00BF60F2" w:rsidRDefault="007A01A8">
            <w:pPr>
              <w:spacing w:line="276" w:lineRule="auto"/>
              <w:rPr>
                <w:color w:val="000000"/>
                <w:sz w:val="20"/>
                <w:szCs w:val="20"/>
              </w:rPr>
            </w:pPr>
            <w:r>
              <w:rPr>
                <w:b/>
                <w:color w:val="000000"/>
                <w:sz w:val="20"/>
                <w:szCs w:val="20"/>
              </w:rPr>
              <w:t>FECHA DE ELABORACIÓN:</w:t>
            </w:r>
          </w:p>
        </w:tc>
        <w:tc>
          <w:tcPr>
            <w:tcW w:w="2724" w:type="dxa"/>
            <w:shd w:val="clear" w:color="auto" w:fill="auto"/>
            <w:vAlign w:val="center"/>
          </w:tcPr>
          <w:p w:rsidR="00BF60F2" w:rsidRDefault="00EF6190" w:rsidP="00EF6190">
            <w:pPr>
              <w:spacing w:line="276" w:lineRule="auto"/>
              <w:jc w:val="both"/>
              <w:rPr>
                <w:color w:val="000000"/>
                <w:sz w:val="20"/>
                <w:szCs w:val="20"/>
              </w:rPr>
            </w:pPr>
            <w:r>
              <w:rPr>
                <w:sz w:val="20"/>
                <w:szCs w:val="20"/>
              </w:rPr>
              <w:t>01</w:t>
            </w:r>
            <w:r w:rsidR="007A01A8">
              <w:rPr>
                <w:color w:val="000000"/>
                <w:sz w:val="20"/>
                <w:szCs w:val="20"/>
              </w:rPr>
              <w:t xml:space="preserve"> DE </w:t>
            </w:r>
            <w:r>
              <w:rPr>
                <w:sz w:val="20"/>
                <w:szCs w:val="20"/>
              </w:rPr>
              <w:t>OCTUBRE</w:t>
            </w:r>
            <w:r w:rsidR="007A01A8">
              <w:rPr>
                <w:color w:val="000000"/>
                <w:sz w:val="20"/>
                <w:szCs w:val="20"/>
              </w:rPr>
              <w:t xml:space="preserve"> DE 2024</w:t>
            </w:r>
          </w:p>
        </w:tc>
      </w:tr>
      <w:tr w:rsidR="00BF60F2">
        <w:trPr>
          <w:trHeight w:val="70"/>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PROGRAMA:</w:t>
            </w:r>
          </w:p>
        </w:tc>
        <w:tc>
          <w:tcPr>
            <w:tcW w:w="7260" w:type="dxa"/>
            <w:gridSpan w:val="4"/>
            <w:shd w:val="clear" w:color="auto" w:fill="auto"/>
            <w:vAlign w:val="center"/>
          </w:tcPr>
          <w:p w:rsidR="00BF60F2" w:rsidRDefault="007A01A8">
            <w:pPr>
              <w:spacing w:line="276" w:lineRule="auto"/>
              <w:rPr>
                <w:color w:val="000000"/>
                <w:sz w:val="20"/>
                <w:szCs w:val="20"/>
              </w:rPr>
            </w:pPr>
            <w:r>
              <w:rPr>
                <w:sz w:val="20"/>
                <w:szCs w:val="20"/>
              </w:rPr>
              <w:t>PATRIMONIO NATURAL</w:t>
            </w:r>
          </w:p>
        </w:tc>
      </w:tr>
      <w:tr w:rsidR="00BF60F2">
        <w:trPr>
          <w:trHeight w:val="287"/>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 xml:space="preserve">PROYECTO: </w:t>
            </w:r>
          </w:p>
        </w:tc>
        <w:tc>
          <w:tcPr>
            <w:tcW w:w="7260" w:type="dxa"/>
            <w:gridSpan w:val="4"/>
            <w:shd w:val="clear" w:color="auto" w:fill="auto"/>
            <w:vAlign w:val="center"/>
          </w:tcPr>
          <w:p w:rsidR="00BF60F2" w:rsidRDefault="007A01A8">
            <w:pPr>
              <w:spacing w:line="276" w:lineRule="auto"/>
              <w:jc w:val="both"/>
              <w:rPr>
                <w:color w:val="000000"/>
                <w:sz w:val="20"/>
                <w:szCs w:val="20"/>
              </w:rPr>
            </w:pPr>
            <w:r>
              <w:rPr>
                <w:sz w:val="20"/>
                <w:szCs w:val="20"/>
              </w:rPr>
              <w:t>PROTECCIÓN, CONSERVACIÓN Y MEJORAMIENTO A LOS RECURSOS NATURALES Y CALIDAD AMBIENTAL DEL DMQ</w:t>
            </w:r>
          </w:p>
        </w:tc>
      </w:tr>
      <w:tr w:rsidR="00BF60F2">
        <w:trPr>
          <w:trHeight w:val="287"/>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META DE PROYECTO:</w:t>
            </w:r>
          </w:p>
        </w:tc>
        <w:tc>
          <w:tcPr>
            <w:tcW w:w="7260" w:type="dxa"/>
            <w:gridSpan w:val="4"/>
            <w:shd w:val="clear" w:color="auto" w:fill="auto"/>
            <w:vAlign w:val="center"/>
          </w:tcPr>
          <w:p w:rsidR="00BF60F2" w:rsidRDefault="007A01A8">
            <w:pPr>
              <w:spacing w:line="276" w:lineRule="auto"/>
              <w:jc w:val="both"/>
              <w:rPr>
                <w:color w:val="000000"/>
                <w:sz w:val="20"/>
                <w:szCs w:val="20"/>
                <w:highlight w:val="yellow"/>
              </w:rPr>
            </w:pPr>
            <w:r>
              <w:rPr>
                <w:sz w:val="20"/>
                <w:szCs w:val="20"/>
              </w:rPr>
              <w:t>EJECUTAR EL 100% DEL PLAN DE DOTACIÓN DE BIENES Y SERVICIOS PARA LOS PROYECTOS DE INVERSIÓN DE LA SECRETARÍA DE AMBIENTE, EN EL 2024</w:t>
            </w:r>
          </w:p>
        </w:tc>
      </w:tr>
      <w:tr w:rsidR="00BF60F2">
        <w:trPr>
          <w:trHeight w:val="287"/>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PERIODICIDAD DE LA META:</w:t>
            </w:r>
          </w:p>
        </w:tc>
        <w:tc>
          <w:tcPr>
            <w:tcW w:w="7260" w:type="dxa"/>
            <w:gridSpan w:val="4"/>
            <w:shd w:val="clear" w:color="auto" w:fill="auto"/>
            <w:vAlign w:val="center"/>
          </w:tcPr>
          <w:p w:rsidR="00BF60F2" w:rsidRDefault="007A01A8">
            <w:pPr>
              <w:spacing w:line="276" w:lineRule="auto"/>
              <w:rPr>
                <w:color w:val="000000"/>
                <w:sz w:val="20"/>
                <w:szCs w:val="20"/>
              </w:rPr>
            </w:pPr>
            <w:r>
              <w:rPr>
                <w:color w:val="000000"/>
                <w:sz w:val="20"/>
                <w:szCs w:val="20"/>
              </w:rPr>
              <w:t xml:space="preserve">MENSUAL </w:t>
            </w:r>
          </w:p>
        </w:tc>
      </w:tr>
      <w:tr w:rsidR="00BF60F2">
        <w:trPr>
          <w:trHeight w:val="287"/>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INDICADOR:</w:t>
            </w:r>
          </w:p>
        </w:tc>
        <w:tc>
          <w:tcPr>
            <w:tcW w:w="7260" w:type="dxa"/>
            <w:gridSpan w:val="4"/>
            <w:shd w:val="clear" w:color="auto" w:fill="auto"/>
            <w:vAlign w:val="center"/>
          </w:tcPr>
          <w:p w:rsidR="00BF60F2" w:rsidRDefault="007A01A8">
            <w:pPr>
              <w:spacing w:line="276" w:lineRule="auto"/>
              <w:jc w:val="both"/>
              <w:rPr>
                <w:color w:val="000000"/>
                <w:sz w:val="20"/>
                <w:szCs w:val="20"/>
              </w:rPr>
            </w:pPr>
            <w:r>
              <w:rPr>
                <w:sz w:val="20"/>
                <w:szCs w:val="20"/>
              </w:rPr>
              <w:t>PORCENTAJE DE EJECUCIÓN DEL PLAN DE DOTACIÓN DE BIENES Y SERVICIOS PARA LOS PROYECTOS DE INVERSIÓN DE LA SECRETARÍA DE AMBIENTE, EN EL 2024</w:t>
            </w:r>
          </w:p>
        </w:tc>
      </w:tr>
      <w:tr w:rsidR="00BF60F2">
        <w:trPr>
          <w:trHeight w:val="304"/>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 xml:space="preserve">FÓRMULA DE CÁLCULO: </w:t>
            </w:r>
          </w:p>
        </w:tc>
        <w:tc>
          <w:tcPr>
            <w:tcW w:w="2976" w:type="dxa"/>
            <w:gridSpan w:val="2"/>
            <w:shd w:val="clear" w:color="auto" w:fill="auto"/>
            <w:vAlign w:val="center"/>
          </w:tcPr>
          <w:p w:rsidR="00BF60F2" w:rsidRDefault="007A01A8" w:rsidP="009D5C89">
            <w:pPr>
              <w:spacing w:line="276" w:lineRule="auto"/>
              <w:jc w:val="both"/>
              <w:rPr>
                <w:color w:val="000000"/>
                <w:sz w:val="20"/>
                <w:szCs w:val="20"/>
                <w:highlight w:val="yellow"/>
              </w:rPr>
            </w:pPr>
            <w:r>
              <w:rPr>
                <w:color w:val="000000"/>
                <w:sz w:val="20"/>
                <w:szCs w:val="20"/>
              </w:rPr>
              <w:t>(NÚMERO DE ACTIVIDADES EJECUTADAS/NÚMERO DE ACTIVIDADES PLANIFICADAS)*100</w:t>
            </w:r>
          </w:p>
        </w:tc>
        <w:tc>
          <w:tcPr>
            <w:tcW w:w="1560" w:type="dxa"/>
            <w:shd w:val="clear" w:color="auto" w:fill="auto"/>
            <w:vAlign w:val="center"/>
          </w:tcPr>
          <w:p w:rsidR="00BF60F2" w:rsidRDefault="007A01A8">
            <w:pPr>
              <w:spacing w:line="276" w:lineRule="auto"/>
              <w:rPr>
                <w:color w:val="000000"/>
                <w:sz w:val="20"/>
                <w:szCs w:val="20"/>
              </w:rPr>
            </w:pPr>
            <w:r>
              <w:rPr>
                <w:b/>
                <w:color w:val="000000"/>
                <w:sz w:val="20"/>
                <w:szCs w:val="20"/>
              </w:rPr>
              <w:t>TIPO DE META:</w:t>
            </w:r>
          </w:p>
        </w:tc>
        <w:tc>
          <w:tcPr>
            <w:tcW w:w="2724" w:type="dxa"/>
            <w:shd w:val="clear" w:color="auto" w:fill="auto"/>
            <w:vAlign w:val="center"/>
          </w:tcPr>
          <w:p w:rsidR="00BF60F2" w:rsidRDefault="007A01A8" w:rsidP="005A4004">
            <w:pPr>
              <w:spacing w:line="276" w:lineRule="auto"/>
              <w:jc w:val="center"/>
              <w:rPr>
                <w:color w:val="000000"/>
                <w:sz w:val="20"/>
                <w:szCs w:val="20"/>
              </w:rPr>
            </w:pPr>
            <w:r>
              <w:rPr>
                <w:color w:val="000000"/>
                <w:sz w:val="20"/>
                <w:szCs w:val="20"/>
              </w:rPr>
              <w:t>ACUMULADA</w:t>
            </w:r>
          </w:p>
        </w:tc>
      </w:tr>
      <w:tr w:rsidR="00BF60F2">
        <w:trPr>
          <w:trHeight w:val="304"/>
        </w:trPr>
        <w:tc>
          <w:tcPr>
            <w:tcW w:w="2694" w:type="dxa"/>
            <w:shd w:val="clear" w:color="auto" w:fill="DEEBF6"/>
            <w:vAlign w:val="center"/>
          </w:tcPr>
          <w:p w:rsidR="00BF60F2" w:rsidRDefault="007A01A8">
            <w:pPr>
              <w:spacing w:line="276" w:lineRule="auto"/>
              <w:rPr>
                <w:b/>
                <w:color w:val="000000"/>
                <w:sz w:val="20"/>
                <w:szCs w:val="20"/>
              </w:rPr>
            </w:pPr>
            <w:r>
              <w:rPr>
                <w:b/>
                <w:color w:val="000000"/>
                <w:sz w:val="20"/>
                <w:szCs w:val="20"/>
              </w:rPr>
              <w:t>CALENDARIZACIÓN DE LA META:</w:t>
            </w:r>
          </w:p>
        </w:tc>
        <w:tc>
          <w:tcPr>
            <w:tcW w:w="2976" w:type="dxa"/>
            <w:gridSpan w:val="2"/>
            <w:shd w:val="clear" w:color="auto" w:fill="auto"/>
            <w:vAlign w:val="center"/>
          </w:tcPr>
          <w:p w:rsidR="00BF60F2" w:rsidRDefault="007A01A8">
            <w:pPr>
              <w:spacing w:line="276" w:lineRule="auto"/>
              <w:rPr>
                <w:sz w:val="20"/>
                <w:szCs w:val="20"/>
              </w:rPr>
            </w:pPr>
            <w:r>
              <w:rPr>
                <w:sz w:val="20"/>
                <w:szCs w:val="20"/>
              </w:rPr>
              <w:t xml:space="preserve">Enero:                 5%         </w:t>
            </w:r>
          </w:p>
          <w:p w:rsidR="00BF60F2" w:rsidRDefault="007A01A8">
            <w:pPr>
              <w:spacing w:line="276" w:lineRule="auto"/>
              <w:rPr>
                <w:sz w:val="20"/>
                <w:szCs w:val="20"/>
              </w:rPr>
            </w:pPr>
            <w:r>
              <w:rPr>
                <w:sz w:val="20"/>
                <w:szCs w:val="20"/>
              </w:rPr>
              <w:t xml:space="preserve">Febrero:           30%      </w:t>
            </w:r>
          </w:p>
          <w:p w:rsidR="00BF60F2" w:rsidRDefault="007A01A8">
            <w:pPr>
              <w:spacing w:line="276" w:lineRule="auto"/>
              <w:rPr>
                <w:sz w:val="20"/>
                <w:szCs w:val="20"/>
              </w:rPr>
            </w:pPr>
            <w:r>
              <w:rPr>
                <w:sz w:val="20"/>
                <w:szCs w:val="20"/>
              </w:rPr>
              <w:t>Marzo:              50%</w:t>
            </w:r>
          </w:p>
          <w:p w:rsidR="00BF60F2" w:rsidRDefault="007A01A8">
            <w:pPr>
              <w:spacing w:line="276" w:lineRule="auto"/>
              <w:rPr>
                <w:sz w:val="20"/>
                <w:szCs w:val="20"/>
              </w:rPr>
            </w:pPr>
            <w:r>
              <w:rPr>
                <w:sz w:val="20"/>
                <w:szCs w:val="20"/>
              </w:rPr>
              <w:t>Abril:                 70%</w:t>
            </w:r>
          </w:p>
          <w:p w:rsidR="00BF60F2" w:rsidRDefault="007A01A8">
            <w:pPr>
              <w:spacing w:line="276" w:lineRule="auto"/>
              <w:rPr>
                <w:sz w:val="20"/>
                <w:szCs w:val="20"/>
              </w:rPr>
            </w:pPr>
            <w:r>
              <w:rPr>
                <w:sz w:val="20"/>
                <w:szCs w:val="20"/>
              </w:rPr>
              <w:t>Mayo:              100%</w:t>
            </w:r>
          </w:p>
          <w:p w:rsidR="00BF60F2" w:rsidRDefault="007A01A8">
            <w:pPr>
              <w:rPr>
                <w:sz w:val="20"/>
                <w:szCs w:val="20"/>
              </w:rPr>
            </w:pPr>
            <w:r>
              <w:rPr>
                <w:sz w:val="20"/>
                <w:szCs w:val="20"/>
              </w:rPr>
              <w:t>Junio:               100%</w:t>
            </w:r>
          </w:p>
          <w:p w:rsidR="00BF60F2" w:rsidRDefault="007A01A8">
            <w:pPr>
              <w:rPr>
                <w:sz w:val="20"/>
                <w:szCs w:val="20"/>
              </w:rPr>
            </w:pPr>
            <w:r>
              <w:rPr>
                <w:sz w:val="20"/>
                <w:szCs w:val="20"/>
              </w:rPr>
              <w:t>Julio:                100%</w:t>
            </w:r>
          </w:p>
          <w:p w:rsidR="00BF60F2" w:rsidRDefault="007A01A8">
            <w:pPr>
              <w:rPr>
                <w:sz w:val="20"/>
                <w:szCs w:val="20"/>
              </w:rPr>
            </w:pPr>
            <w:r>
              <w:rPr>
                <w:sz w:val="20"/>
                <w:szCs w:val="20"/>
              </w:rPr>
              <w:t>Agosto:            100%</w:t>
            </w:r>
          </w:p>
          <w:p w:rsidR="00BF60F2" w:rsidRDefault="007A01A8">
            <w:pPr>
              <w:rPr>
                <w:sz w:val="20"/>
                <w:szCs w:val="20"/>
              </w:rPr>
            </w:pPr>
            <w:r>
              <w:rPr>
                <w:sz w:val="20"/>
                <w:szCs w:val="20"/>
              </w:rPr>
              <w:t>Septiembre:    100%</w:t>
            </w:r>
          </w:p>
          <w:p w:rsidR="00BF60F2" w:rsidRDefault="007A01A8">
            <w:pPr>
              <w:rPr>
                <w:sz w:val="20"/>
                <w:szCs w:val="20"/>
              </w:rPr>
            </w:pPr>
            <w:r>
              <w:rPr>
                <w:sz w:val="20"/>
                <w:szCs w:val="20"/>
              </w:rPr>
              <w:t>Octubre:          100%</w:t>
            </w:r>
          </w:p>
          <w:p w:rsidR="00BF60F2" w:rsidRDefault="007A01A8">
            <w:pPr>
              <w:rPr>
                <w:sz w:val="20"/>
                <w:szCs w:val="20"/>
              </w:rPr>
            </w:pPr>
            <w:r>
              <w:rPr>
                <w:sz w:val="20"/>
                <w:szCs w:val="20"/>
              </w:rPr>
              <w:t>Noviembre:     100%</w:t>
            </w:r>
          </w:p>
          <w:p w:rsidR="00BF60F2" w:rsidRDefault="007A01A8">
            <w:pPr>
              <w:rPr>
                <w:sz w:val="20"/>
                <w:szCs w:val="20"/>
              </w:rPr>
            </w:pPr>
            <w:r>
              <w:rPr>
                <w:sz w:val="20"/>
                <w:szCs w:val="20"/>
              </w:rPr>
              <w:t>Diciembre:      100%</w:t>
            </w:r>
          </w:p>
          <w:p w:rsidR="00BF60F2" w:rsidRDefault="00BF60F2">
            <w:pPr>
              <w:spacing w:line="276" w:lineRule="auto"/>
              <w:rPr>
                <w:color w:val="000000"/>
                <w:sz w:val="20"/>
                <w:szCs w:val="20"/>
                <w:highlight w:val="yellow"/>
              </w:rPr>
            </w:pPr>
          </w:p>
        </w:tc>
        <w:tc>
          <w:tcPr>
            <w:tcW w:w="1560" w:type="dxa"/>
            <w:shd w:val="clear" w:color="auto" w:fill="auto"/>
            <w:vAlign w:val="center"/>
          </w:tcPr>
          <w:p w:rsidR="00BF60F2" w:rsidRDefault="007A01A8">
            <w:pPr>
              <w:spacing w:line="276" w:lineRule="auto"/>
              <w:rPr>
                <w:b/>
                <w:color w:val="000000"/>
                <w:sz w:val="20"/>
                <w:szCs w:val="20"/>
                <w:highlight w:val="yellow"/>
              </w:rPr>
            </w:pPr>
            <w:r>
              <w:rPr>
                <w:b/>
                <w:color w:val="000000"/>
                <w:sz w:val="20"/>
                <w:szCs w:val="20"/>
              </w:rPr>
              <w:t>EJECUTADO:</w:t>
            </w:r>
          </w:p>
        </w:tc>
        <w:tc>
          <w:tcPr>
            <w:tcW w:w="2724" w:type="dxa"/>
            <w:shd w:val="clear" w:color="auto" w:fill="auto"/>
            <w:vAlign w:val="center"/>
          </w:tcPr>
          <w:p w:rsidR="00BF60F2" w:rsidRDefault="007A01A8">
            <w:pPr>
              <w:spacing w:line="276" w:lineRule="auto"/>
              <w:rPr>
                <w:color w:val="000000"/>
                <w:sz w:val="20"/>
                <w:szCs w:val="20"/>
              </w:rPr>
            </w:pPr>
            <w:r>
              <w:rPr>
                <w:color w:val="000000"/>
                <w:sz w:val="20"/>
                <w:szCs w:val="20"/>
              </w:rPr>
              <w:t>Enero:              8,33%</w:t>
            </w:r>
          </w:p>
          <w:p w:rsidR="00BF60F2" w:rsidRDefault="007A01A8">
            <w:pPr>
              <w:spacing w:line="276" w:lineRule="auto"/>
              <w:ind w:left="1352" w:hanging="1352"/>
              <w:rPr>
                <w:color w:val="000000"/>
                <w:sz w:val="20"/>
                <w:szCs w:val="20"/>
              </w:rPr>
            </w:pPr>
            <w:r>
              <w:rPr>
                <w:color w:val="000000"/>
                <w:sz w:val="20"/>
                <w:szCs w:val="20"/>
              </w:rPr>
              <w:t xml:space="preserve">Febrero:         33,33%      </w:t>
            </w:r>
          </w:p>
          <w:p w:rsidR="00BF60F2" w:rsidRDefault="007A01A8">
            <w:pPr>
              <w:spacing w:line="276" w:lineRule="auto"/>
              <w:rPr>
                <w:color w:val="000000"/>
                <w:sz w:val="20"/>
                <w:szCs w:val="20"/>
              </w:rPr>
            </w:pPr>
            <w:r>
              <w:rPr>
                <w:color w:val="000000"/>
                <w:sz w:val="20"/>
                <w:szCs w:val="20"/>
              </w:rPr>
              <w:t>Marzo:            49,33</w:t>
            </w:r>
            <w:r>
              <w:rPr>
                <w:sz w:val="20"/>
                <w:szCs w:val="20"/>
              </w:rPr>
              <w:t>%</w:t>
            </w:r>
          </w:p>
          <w:p w:rsidR="00BF60F2" w:rsidRDefault="007A01A8">
            <w:pPr>
              <w:spacing w:line="276" w:lineRule="auto"/>
              <w:rPr>
                <w:color w:val="000000"/>
                <w:sz w:val="20"/>
                <w:szCs w:val="20"/>
              </w:rPr>
            </w:pPr>
            <w:r>
              <w:rPr>
                <w:color w:val="000000"/>
                <w:sz w:val="20"/>
                <w:szCs w:val="20"/>
              </w:rPr>
              <w:t>Abril:               65,33</w:t>
            </w:r>
            <w:r>
              <w:rPr>
                <w:sz w:val="20"/>
                <w:szCs w:val="20"/>
              </w:rPr>
              <w:t>%</w:t>
            </w:r>
          </w:p>
          <w:p w:rsidR="00BF60F2" w:rsidRDefault="007A01A8">
            <w:pPr>
              <w:spacing w:line="276" w:lineRule="auto"/>
              <w:rPr>
                <w:color w:val="000000"/>
                <w:sz w:val="20"/>
                <w:szCs w:val="20"/>
              </w:rPr>
            </w:pPr>
            <w:r>
              <w:rPr>
                <w:color w:val="000000"/>
                <w:sz w:val="20"/>
                <w:szCs w:val="20"/>
              </w:rPr>
              <w:t>Mayo:             100,0%</w:t>
            </w:r>
          </w:p>
          <w:p w:rsidR="00BF60F2" w:rsidRDefault="007A01A8">
            <w:pPr>
              <w:spacing w:line="276" w:lineRule="auto"/>
              <w:rPr>
                <w:sz w:val="20"/>
                <w:szCs w:val="20"/>
              </w:rPr>
            </w:pPr>
            <w:r>
              <w:rPr>
                <w:sz w:val="20"/>
                <w:szCs w:val="20"/>
              </w:rPr>
              <w:t>Junio:              100,0%</w:t>
            </w:r>
          </w:p>
          <w:p w:rsidR="00BF60F2" w:rsidRDefault="007A01A8">
            <w:pPr>
              <w:spacing w:line="276" w:lineRule="auto"/>
              <w:rPr>
                <w:sz w:val="20"/>
                <w:szCs w:val="20"/>
              </w:rPr>
            </w:pPr>
            <w:r>
              <w:rPr>
                <w:sz w:val="20"/>
                <w:szCs w:val="20"/>
              </w:rPr>
              <w:t>Julio:               100,0%</w:t>
            </w:r>
          </w:p>
          <w:p w:rsidR="00BF60F2" w:rsidRDefault="007A01A8">
            <w:pPr>
              <w:spacing w:line="276" w:lineRule="auto"/>
              <w:rPr>
                <w:sz w:val="20"/>
                <w:szCs w:val="20"/>
              </w:rPr>
            </w:pPr>
            <w:r>
              <w:rPr>
                <w:sz w:val="20"/>
                <w:szCs w:val="20"/>
              </w:rPr>
              <w:t>Agosto:           100,0%</w:t>
            </w:r>
          </w:p>
          <w:p w:rsidR="00EF6190" w:rsidRDefault="00EF6190">
            <w:pPr>
              <w:spacing w:line="276" w:lineRule="auto"/>
              <w:rPr>
                <w:sz w:val="20"/>
                <w:szCs w:val="20"/>
              </w:rPr>
            </w:pPr>
            <w:r>
              <w:rPr>
                <w:sz w:val="20"/>
                <w:szCs w:val="20"/>
              </w:rPr>
              <w:t>Septiembre:   100,0%</w:t>
            </w:r>
          </w:p>
          <w:p w:rsidR="00BF60F2" w:rsidRDefault="00BF60F2">
            <w:pPr>
              <w:spacing w:line="276" w:lineRule="auto"/>
              <w:rPr>
                <w:i/>
                <w:color w:val="000000"/>
                <w:sz w:val="20"/>
                <w:szCs w:val="20"/>
                <w:highlight w:val="yellow"/>
              </w:rPr>
            </w:pPr>
          </w:p>
        </w:tc>
      </w:tr>
    </w:tbl>
    <w:p w:rsidR="00BF60F2" w:rsidRDefault="00BF60F2">
      <w:pPr>
        <w:spacing w:line="276" w:lineRule="auto"/>
        <w:rPr>
          <w:b/>
          <w:sz w:val="20"/>
          <w:szCs w:val="20"/>
        </w:rPr>
      </w:pPr>
    </w:p>
    <w:p w:rsidR="00BF60F2" w:rsidRDefault="007A01A8">
      <w:pPr>
        <w:keepNext/>
        <w:keepLines/>
        <w:numPr>
          <w:ilvl w:val="0"/>
          <w:numId w:val="2"/>
        </w:numPr>
        <w:pBdr>
          <w:top w:val="nil"/>
          <w:left w:val="nil"/>
          <w:bottom w:val="nil"/>
          <w:right w:val="nil"/>
          <w:between w:val="nil"/>
        </w:pBdr>
        <w:spacing w:before="40" w:after="0" w:line="276" w:lineRule="auto"/>
        <w:ind w:left="426"/>
        <w:rPr>
          <w:color w:val="2F5496"/>
          <w:sz w:val="20"/>
          <w:szCs w:val="20"/>
        </w:rPr>
      </w:pPr>
      <w:r>
        <w:rPr>
          <w:color w:val="2F5496"/>
          <w:sz w:val="20"/>
          <w:szCs w:val="20"/>
        </w:rPr>
        <w:t xml:space="preserve">Resultados Alcanzados: </w:t>
      </w:r>
    </w:p>
    <w:p w:rsidR="00BF60F2" w:rsidRDefault="007A01A8">
      <w:pPr>
        <w:keepNext/>
        <w:keepLines/>
        <w:numPr>
          <w:ilvl w:val="1"/>
          <w:numId w:val="2"/>
        </w:numPr>
        <w:pBdr>
          <w:top w:val="nil"/>
          <w:left w:val="nil"/>
          <w:bottom w:val="nil"/>
          <w:right w:val="nil"/>
          <w:between w:val="nil"/>
        </w:pBdr>
        <w:spacing w:before="40" w:after="0" w:line="276" w:lineRule="auto"/>
        <w:ind w:left="426"/>
        <w:rPr>
          <w:color w:val="1F3863"/>
          <w:sz w:val="20"/>
          <w:szCs w:val="20"/>
        </w:rPr>
      </w:pPr>
      <w:r>
        <w:rPr>
          <w:color w:val="1F3863"/>
          <w:sz w:val="20"/>
          <w:szCs w:val="20"/>
        </w:rPr>
        <w:t xml:space="preserve">Resultado del periodo (Porcentaje): </w:t>
      </w:r>
    </w:p>
    <w:p w:rsidR="00BF60F2" w:rsidRDefault="00BF60F2">
      <w:pPr>
        <w:keepNext/>
        <w:keepLines/>
        <w:pBdr>
          <w:top w:val="nil"/>
          <w:left w:val="nil"/>
          <w:bottom w:val="nil"/>
          <w:right w:val="nil"/>
          <w:between w:val="nil"/>
        </w:pBdr>
        <w:spacing w:before="40" w:after="0" w:line="276" w:lineRule="auto"/>
        <w:ind w:left="1070"/>
        <w:rPr>
          <w:color w:val="1F3863"/>
          <w:sz w:val="20"/>
          <w:szCs w:val="20"/>
        </w:rPr>
      </w:pPr>
    </w:p>
    <w:p w:rsidR="00BF60F2" w:rsidRDefault="007A01A8">
      <w:pPr>
        <w:spacing w:line="276" w:lineRule="auto"/>
        <w:jc w:val="both"/>
        <w:rPr>
          <w:sz w:val="20"/>
          <w:szCs w:val="20"/>
        </w:rPr>
      </w:pPr>
      <w:r>
        <w:rPr>
          <w:b/>
          <w:sz w:val="20"/>
          <w:szCs w:val="20"/>
        </w:rPr>
        <w:t>META:</w:t>
      </w:r>
      <w:r>
        <w:rPr>
          <w:i/>
          <w:color w:val="4472C4"/>
          <w:sz w:val="20"/>
          <w:szCs w:val="20"/>
        </w:rPr>
        <w:t xml:space="preserve"> </w:t>
      </w:r>
      <w:r>
        <w:rPr>
          <w:sz w:val="20"/>
          <w:szCs w:val="20"/>
        </w:rPr>
        <w:t>EJECUTAR EL 100% DEL PLAN DE DOTACIÓN DE BIENES Y SERVICIOS PARA LOS PROYECTOS DE INVERSIÓN DE LA SECRETARÍA DE AMBIENTE, EN EL 2024</w:t>
      </w:r>
    </w:p>
    <w:tbl>
      <w:tblPr>
        <w:tblStyle w:val="aa"/>
        <w:tblW w:w="63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4"/>
        <w:gridCol w:w="1667"/>
        <w:gridCol w:w="1582"/>
        <w:gridCol w:w="1792"/>
      </w:tblGrid>
      <w:tr w:rsidR="00BF60F2">
        <w:trPr>
          <w:trHeight w:val="540"/>
          <w:tblHeader/>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Periodo</w:t>
            </w:r>
          </w:p>
        </w:tc>
        <w:tc>
          <w:tcPr>
            <w:tcW w:w="1667" w:type="dxa"/>
            <w:shd w:val="clear" w:color="auto" w:fill="DEEBF6"/>
            <w:vAlign w:val="center"/>
          </w:tcPr>
          <w:p w:rsidR="00BF60F2" w:rsidRDefault="007A01A8">
            <w:pPr>
              <w:spacing w:line="276" w:lineRule="auto"/>
              <w:jc w:val="center"/>
              <w:rPr>
                <w:b/>
                <w:sz w:val="20"/>
                <w:szCs w:val="20"/>
              </w:rPr>
            </w:pPr>
            <w:r>
              <w:rPr>
                <w:b/>
                <w:sz w:val="20"/>
                <w:szCs w:val="20"/>
              </w:rPr>
              <w:t>Número de Cumplimiento</w:t>
            </w:r>
          </w:p>
          <w:p w:rsidR="00BF60F2" w:rsidRDefault="007A01A8">
            <w:pPr>
              <w:spacing w:line="276" w:lineRule="auto"/>
              <w:jc w:val="center"/>
              <w:rPr>
                <w:b/>
                <w:sz w:val="20"/>
                <w:szCs w:val="20"/>
              </w:rPr>
            </w:pPr>
            <w:r>
              <w:rPr>
                <w:b/>
                <w:sz w:val="20"/>
                <w:szCs w:val="20"/>
              </w:rPr>
              <w:t xml:space="preserve">del periodo </w:t>
            </w:r>
            <w:r>
              <w:rPr>
                <w:b/>
                <w:i/>
                <w:sz w:val="20"/>
                <w:szCs w:val="20"/>
              </w:rPr>
              <w:t>(numerador)</w:t>
            </w:r>
          </w:p>
          <w:p w:rsidR="00BF60F2" w:rsidRDefault="007A01A8">
            <w:pPr>
              <w:spacing w:line="276" w:lineRule="auto"/>
              <w:jc w:val="center"/>
              <w:rPr>
                <w:b/>
                <w:sz w:val="20"/>
                <w:szCs w:val="20"/>
              </w:rPr>
            </w:pPr>
            <w:r>
              <w:rPr>
                <w:b/>
                <w:color w:val="2F5496"/>
                <w:sz w:val="20"/>
                <w:szCs w:val="20"/>
              </w:rPr>
              <w:t>A</w:t>
            </w:r>
          </w:p>
        </w:tc>
        <w:tc>
          <w:tcPr>
            <w:tcW w:w="1582" w:type="dxa"/>
            <w:shd w:val="clear" w:color="auto" w:fill="DEEBF6"/>
            <w:vAlign w:val="center"/>
          </w:tcPr>
          <w:p w:rsidR="00BF60F2" w:rsidRDefault="007A01A8">
            <w:pPr>
              <w:spacing w:line="276" w:lineRule="auto"/>
              <w:jc w:val="center"/>
              <w:rPr>
                <w:b/>
                <w:sz w:val="20"/>
                <w:szCs w:val="20"/>
              </w:rPr>
            </w:pPr>
            <w:proofErr w:type="gramStart"/>
            <w:r>
              <w:rPr>
                <w:b/>
                <w:sz w:val="20"/>
                <w:szCs w:val="20"/>
              </w:rPr>
              <w:t>Total</w:t>
            </w:r>
            <w:proofErr w:type="gramEnd"/>
            <w:r>
              <w:rPr>
                <w:b/>
                <w:sz w:val="20"/>
                <w:szCs w:val="20"/>
              </w:rPr>
              <w:t xml:space="preserve"> del universo </w:t>
            </w:r>
            <w:r>
              <w:rPr>
                <w:b/>
                <w:i/>
                <w:sz w:val="20"/>
                <w:szCs w:val="20"/>
              </w:rPr>
              <w:t>(denominador)</w:t>
            </w:r>
          </w:p>
          <w:p w:rsidR="00BF60F2" w:rsidRDefault="007A01A8">
            <w:pPr>
              <w:spacing w:after="160" w:line="276" w:lineRule="auto"/>
              <w:jc w:val="center"/>
              <w:rPr>
                <w:b/>
                <w:sz w:val="20"/>
                <w:szCs w:val="20"/>
              </w:rPr>
            </w:pPr>
            <w:r>
              <w:rPr>
                <w:b/>
                <w:color w:val="2F5496"/>
                <w:sz w:val="20"/>
                <w:szCs w:val="20"/>
              </w:rPr>
              <w:t>B</w:t>
            </w:r>
          </w:p>
        </w:tc>
        <w:tc>
          <w:tcPr>
            <w:tcW w:w="1792" w:type="dxa"/>
            <w:shd w:val="clear" w:color="auto" w:fill="DEEBF6"/>
            <w:vAlign w:val="center"/>
          </w:tcPr>
          <w:p w:rsidR="00BF60F2" w:rsidRDefault="007A01A8">
            <w:pPr>
              <w:spacing w:line="276" w:lineRule="auto"/>
              <w:jc w:val="center"/>
              <w:rPr>
                <w:b/>
                <w:sz w:val="20"/>
                <w:szCs w:val="20"/>
              </w:rPr>
            </w:pPr>
            <w:r>
              <w:rPr>
                <w:b/>
                <w:sz w:val="20"/>
                <w:szCs w:val="20"/>
              </w:rPr>
              <w:t>Porcentaje</w:t>
            </w:r>
          </w:p>
          <w:p w:rsidR="00BF60F2" w:rsidRDefault="007A01A8">
            <w:pPr>
              <w:spacing w:line="276" w:lineRule="auto"/>
              <w:jc w:val="center"/>
              <w:rPr>
                <w:b/>
                <w:color w:val="2F5496"/>
                <w:sz w:val="20"/>
                <w:szCs w:val="20"/>
              </w:rPr>
            </w:pPr>
            <w:r>
              <w:rPr>
                <w:b/>
                <w:color w:val="2F5496"/>
                <w:sz w:val="20"/>
                <w:szCs w:val="20"/>
              </w:rPr>
              <w:t>(A/</w:t>
            </w:r>
            <w:proofErr w:type="gramStart"/>
            <w:r>
              <w:rPr>
                <w:b/>
                <w:color w:val="2F5496"/>
                <w:sz w:val="20"/>
                <w:szCs w:val="20"/>
              </w:rPr>
              <w:t>B)*</w:t>
            </w:r>
            <w:proofErr w:type="gramEnd"/>
            <w:r>
              <w:rPr>
                <w:b/>
                <w:color w:val="2F5496"/>
                <w:sz w:val="20"/>
                <w:szCs w:val="20"/>
              </w:rPr>
              <w:t>100</w:t>
            </w:r>
          </w:p>
          <w:p w:rsidR="00BF60F2" w:rsidRDefault="00BF60F2">
            <w:pPr>
              <w:spacing w:line="276" w:lineRule="auto"/>
              <w:jc w:val="center"/>
              <w:rPr>
                <w:i/>
                <w:sz w:val="20"/>
                <w:szCs w:val="20"/>
                <w:highlight w:val="yellow"/>
              </w:rPr>
            </w:pPr>
          </w:p>
        </w:tc>
      </w:tr>
      <w:tr w:rsidR="00BF60F2">
        <w:trPr>
          <w:trHeight w:val="278"/>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Enero</w:t>
            </w:r>
          </w:p>
        </w:tc>
        <w:tc>
          <w:tcPr>
            <w:tcW w:w="1667" w:type="dxa"/>
            <w:vAlign w:val="center"/>
          </w:tcPr>
          <w:p w:rsidR="00BF60F2" w:rsidRDefault="007A01A8">
            <w:pPr>
              <w:spacing w:line="276" w:lineRule="auto"/>
              <w:jc w:val="center"/>
              <w:rPr>
                <w:sz w:val="20"/>
                <w:szCs w:val="20"/>
              </w:rPr>
            </w:pPr>
            <w:r>
              <w:rPr>
                <w:color w:val="000000"/>
                <w:sz w:val="20"/>
                <w:szCs w:val="20"/>
              </w:rPr>
              <w:t>1</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5A4004">
            <w:pPr>
              <w:spacing w:line="276" w:lineRule="auto"/>
              <w:jc w:val="center"/>
              <w:rPr>
                <w:sz w:val="20"/>
                <w:szCs w:val="20"/>
              </w:rPr>
            </w:pPr>
            <w:r>
              <w:rPr>
                <w:color w:val="000000"/>
                <w:sz w:val="20"/>
                <w:szCs w:val="20"/>
              </w:rPr>
              <w:t>8,3</w:t>
            </w:r>
            <w:r w:rsidR="007A01A8">
              <w:rPr>
                <w:color w:val="000000"/>
                <w:sz w:val="20"/>
                <w:szCs w:val="20"/>
              </w:rPr>
              <w:t>%</w:t>
            </w:r>
          </w:p>
        </w:tc>
      </w:tr>
      <w:tr w:rsidR="00BF60F2">
        <w:trPr>
          <w:trHeight w:val="278"/>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Febrero</w:t>
            </w:r>
          </w:p>
        </w:tc>
        <w:tc>
          <w:tcPr>
            <w:tcW w:w="1667" w:type="dxa"/>
            <w:vAlign w:val="center"/>
          </w:tcPr>
          <w:p w:rsidR="00BF60F2" w:rsidRDefault="007A01A8">
            <w:pPr>
              <w:spacing w:line="276" w:lineRule="auto"/>
              <w:jc w:val="center"/>
              <w:rPr>
                <w:sz w:val="20"/>
                <w:szCs w:val="20"/>
              </w:rPr>
            </w:pPr>
            <w:r>
              <w:rPr>
                <w:sz w:val="20"/>
                <w:szCs w:val="20"/>
              </w:rPr>
              <w:t>4</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5A4004">
            <w:pPr>
              <w:spacing w:line="276" w:lineRule="auto"/>
              <w:jc w:val="center"/>
              <w:rPr>
                <w:sz w:val="20"/>
                <w:szCs w:val="20"/>
              </w:rPr>
            </w:pPr>
            <w:r>
              <w:rPr>
                <w:sz w:val="20"/>
                <w:szCs w:val="20"/>
              </w:rPr>
              <w:t>33,3</w:t>
            </w:r>
            <w:r w:rsidR="007A01A8">
              <w:rPr>
                <w:sz w:val="20"/>
                <w:szCs w:val="20"/>
              </w:rPr>
              <w:t>%</w:t>
            </w: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Marzo</w:t>
            </w:r>
          </w:p>
        </w:tc>
        <w:tc>
          <w:tcPr>
            <w:tcW w:w="1667" w:type="dxa"/>
            <w:vAlign w:val="center"/>
          </w:tcPr>
          <w:p w:rsidR="00BF60F2" w:rsidRDefault="007A01A8">
            <w:pPr>
              <w:spacing w:line="276" w:lineRule="auto"/>
              <w:jc w:val="center"/>
              <w:rPr>
                <w:sz w:val="20"/>
                <w:szCs w:val="20"/>
              </w:rPr>
            </w:pPr>
            <w:r>
              <w:rPr>
                <w:sz w:val="20"/>
                <w:szCs w:val="20"/>
              </w:rPr>
              <w:t>6</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5A4004">
            <w:pPr>
              <w:spacing w:line="276" w:lineRule="auto"/>
              <w:jc w:val="center"/>
              <w:rPr>
                <w:sz w:val="20"/>
                <w:szCs w:val="20"/>
              </w:rPr>
            </w:pPr>
            <w:r>
              <w:rPr>
                <w:sz w:val="20"/>
                <w:szCs w:val="20"/>
              </w:rPr>
              <w:t>49,3</w:t>
            </w:r>
            <w:r w:rsidR="007A01A8">
              <w:rPr>
                <w:sz w:val="20"/>
                <w:szCs w:val="20"/>
              </w:rPr>
              <w:t>%</w:t>
            </w:r>
          </w:p>
        </w:tc>
      </w:tr>
      <w:tr w:rsidR="00BF60F2">
        <w:trPr>
          <w:trHeight w:val="278"/>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Abril</w:t>
            </w:r>
          </w:p>
        </w:tc>
        <w:tc>
          <w:tcPr>
            <w:tcW w:w="1667" w:type="dxa"/>
            <w:vAlign w:val="center"/>
          </w:tcPr>
          <w:p w:rsidR="00BF60F2" w:rsidRDefault="007A01A8">
            <w:pPr>
              <w:spacing w:line="276" w:lineRule="auto"/>
              <w:jc w:val="center"/>
              <w:rPr>
                <w:sz w:val="20"/>
                <w:szCs w:val="20"/>
              </w:rPr>
            </w:pPr>
            <w:r>
              <w:rPr>
                <w:sz w:val="20"/>
                <w:szCs w:val="20"/>
              </w:rPr>
              <w:t>8</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5A4004">
            <w:pPr>
              <w:spacing w:line="276" w:lineRule="auto"/>
              <w:jc w:val="center"/>
              <w:rPr>
                <w:sz w:val="20"/>
                <w:szCs w:val="20"/>
              </w:rPr>
            </w:pPr>
            <w:r>
              <w:rPr>
                <w:sz w:val="20"/>
                <w:szCs w:val="20"/>
              </w:rPr>
              <w:t>65,3</w:t>
            </w:r>
            <w:r w:rsidR="007A01A8">
              <w:rPr>
                <w:sz w:val="20"/>
                <w:szCs w:val="20"/>
              </w:rPr>
              <w:t>%</w:t>
            </w: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Mayo</w:t>
            </w:r>
          </w:p>
        </w:tc>
        <w:tc>
          <w:tcPr>
            <w:tcW w:w="1667" w:type="dxa"/>
            <w:vAlign w:val="center"/>
          </w:tcPr>
          <w:p w:rsidR="00BF60F2" w:rsidRDefault="007A01A8">
            <w:pPr>
              <w:spacing w:line="276" w:lineRule="auto"/>
              <w:jc w:val="center"/>
              <w:rPr>
                <w:sz w:val="20"/>
                <w:szCs w:val="20"/>
              </w:rPr>
            </w:pPr>
            <w:r>
              <w:rPr>
                <w:sz w:val="20"/>
                <w:szCs w:val="20"/>
              </w:rPr>
              <w:t>12</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7A01A8">
            <w:pPr>
              <w:spacing w:line="276" w:lineRule="auto"/>
              <w:jc w:val="center"/>
              <w:rPr>
                <w:sz w:val="20"/>
                <w:szCs w:val="20"/>
              </w:rPr>
            </w:pPr>
            <w:r>
              <w:rPr>
                <w:sz w:val="20"/>
                <w:szCs w:val="20"/>
              </w:rPr>
              <w:t>100%</w:t>
            </w:r>
          </w:p>
        </w:tc>
      </w:tr>
      <w:tr w:rsidR="00BF60F2">
        <w:trPr>
          <w:trHeight w:val="278"/>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Junio</w:t>
            </w:r>
          </w:p>
        </w:tc>
        <w:tc>
          <w:tcPr>
            <w:tcW w:w="1667" w:type="dxa"/>
            <w:vAlign w:val="center"/>
          </w:tcPr>
          <w:p w:rsidR="00BF60F2" w:rsidRDefault="007A01A8">
            <w:pPr>
              <w:spacing w:line="276" w:lineRule="auto"/>
              <w:jc w:val="center"/>
              <w:rPr>
                <w:sz w:val="20"/>
                <w:szCs w:val="20"/>
              </w:rPr>
            </w:pPr>
            <w:r>
              <w:rPr>
                <w:sz w:val="20"/>
                <w:szCs w:val="20"/>
              </w:rPr>
              <w:t>12</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7A01A8">
            <w:pPr>
              <w:spacing w:line="276" w:lineRule="auto"/>
              <w:jc w:val="center"/>
              <w:rPr>
                <w:sz w:val="20"/>
                <w:szCs w:val="20"/>
              </w:rPr>
            </w:pPr>
            <w:r>
              <w:rPr>
                <w:sz w:val="20"/>
                <w:szCs w:val="20"/>
              </w:rPr>
              <w:t>100%</w:t>
            </w: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lastRenderedPageBreak/>
              <w:t>Julio</w:t>
            </w:r>
          </w:p>
        </w:tc>
        <w:tc>
          <w:tcPr>
            <w:tcW w:w="1667" w:type="dxa"/>
            <w:vAlign w:val="center"/>
          </w:tcPr>
          <w:p w:rsidR="00BF60F2" w:rsidRDefault="007A01A8">
            <w:pPr>
              <w:spacing w:line="276" w:lineRule="auto"/>
              <w:jc w:val="center"/>
              <w:rPr>
                <w:sz w:val="20"/>
                <w:szCs w:val="20"/>
              </w:rPr>
            </w:pPr>
            <w:r>
              <w:rPr>
                <w:sz w:val="20"/>
                <w:szCs w:val="20"/>
              </w:rPr>
              <w:t>12</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7A01A8">
            <w:pPr>
              <w:spacing w:line="276" w:lineRule="auto"/>
              <w:jc w:val="center"/>
              <w:rPr>
                <w:sz w:val="20"/>
                <w:szCs w:val="20"/>
              </w:rPr>
            </w:pPr>
            <w:r>
              <w:rPr>
                <w:sz w:val="20"/>
                <w:szCs w:val="20"/>
              </w:rPr>
              <w:t>100%</w:t>
            </w: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Agosto</w:t>
            </w:r>
          </w:p>
        </w:tc>
        <w:tc>
          <w:tcPr>
            <w:tcW w:w="1667" w:type="dxa"/>
            <w:vAlign w:val="center"/>
          </w:tcPr>
          <w:p w:rsidR="00BF60F2" w:rsidRDefault="007A01A8">
            <w:pPr>
              <w:spacing w:line="276" w:lineRule="auto"/>
              <w:jc w:val="center"/>
              <w:rPr>
                <w:sz w:val="20"/>
                <w:szCs w:val="20"/>
              </w:rPr>
            </w:pPr>
            <w:r>
              <w:rPr>
                <w:sz w:val="20"/>
                <w:szCs w:val="20"/>
              </w:rPr>
              <w:t>12</w:t>
            </w:r>
          </w:p>
        </w:tc>
        <w:tc>
          <w:tcPr>
            <w:tcW w:w="1582" w:type="dxa"/>
            <w:vAlign w:val="center"/>
          </w:tcPr>
          <w:p w:rsidR="00BF60F2" w:rsidRDefault="007A01A8">
            <w:pPr>
              <w:spacing w:line="276" w:lineRule="auto"/>
              <w:jc w:val="center"/>
              <w:rPr>
                <w:sz w:val="20"/>
                <w:szCs w:val="20"/>
              </w:rPr>
            </w:pPr>
            <w:r>
              <w:rPr>
                <w:sz w:val="20"/>
                <w:szCs w:val="20"/>
              </w:rPr>
              <w:t>12</w:t>
            </w:r>
          </w:p>
        </w:tc>
        <w:tc>
          <w:tcPr>
            <w:tcW w:w="1792" w:type="dxa"/>
            <w:vAlign w:val="center"/>
          </w:tcPr>
          <w:p w:rsidR="00BF60F2" w:rsidRDefault="007A01A8">
            <w:pPr>
              <w:spacing w:line="276" w:lineRule="auto"/>
              <w:jc w:val="center"/>
              <w:rPr>
                <w:sz w:val="20"/>
                <w:szCs w:val="20"/>
              </w:rPr>
            </w:pPr>
            <w:r>
              <w:rPr>
                <w:sz w:val="20"/>
                <w:szCs w:val="20"/>
              </w:rPr>
              <w:t>100%</w:t>
            </w: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Septiembre</w:t>
            </w:r>
          </w:p>
        </w:tc>
        <w:tc>
          <w:tcPr>
            <w:tcW w:w="1667" w:type="dxa"/>
            <w:vAlign w:val="center"/>
          </w:tcPr>
          <w:p w:rsidR="00BF60F2" w:rsidRDefault="00EF6190">
            <w:pPr>
              <w:spacing w:line="276" w:lineRule="auto"/>
              <w:jc w:val="center"/>
              <w:rPr>
                <w:sz w:val="20"/>
                <w:szCs w:val="20"/>
              </w:rPr>
            </w:pPr>
            <w:r>
              <w:rPr>
                <w:sz w:val="20"/>
                <w:szCs w:val="20"/>
              </w:rPr>
              <w:t>12</w:t>
            </w:r>
          </w:p>
        </w:tc>
        <w:tc>
          <w:tcPr>
            <w:tcW w:w="1582" w:type="dxa"/>
            <w:vAlign w:val="center"/>
          </w:tcPr>
          <w:p w:rsidR="00BF60F2" w:rsidRDefault="00EF6190">
            <w:pPr>
              <w:spacing w:line="276" w:lineRule="auto"/>
              <w:jc w:val="center"/>
              <w:rPr>
                <w:sz w:val="20"/>
                <w:szCs w:val="20"/>
              </w:rPr>
            </w:pPr>
            <w:r>
              <w:rPr>
                <w:sz w:val="20"/>
                <w:szCs w:val="20"/>
              </w:rPr>
              <w:t>12</w:t>
            </w:r>
          </w:p>
        </w:tc>
        <w:tc>
          <w:tcPr>
            <w:tcW w:w="1792" w:type="dxa"/>
            <w:vAlign w:val="center"/>
          </w:tcPr>
          <w:p w:rsidR="00BF60F2" w:rsidRDefault="00EF6190">
            <w:pPr>
              <w:spacing w:line="276" w:lineRule="auto"/>
              <w:jc w:val="center"/>
              <w:rPr>
                <w:sz w:val="20"/>
                <w:szCs w:val="20"/>
              </w:rPr>
            </w:pPr>
            <w:r>
              <w:rPr>
                <w:sz w:val="20"/>
                <w:szCs w:val="20"/>
              </w:rPr>
              <w:t>100%</w:t>
            </w: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Octubre</w:t>
            </w:r>
          </w:p>
        </w:tc>
        <w:tc>
          <w:tcPr>
            <w:tcW w:w="1667" w:type="dxa"/>
            <w:vAlign w:val="center"/>
          </w:tcPr>
          <w:p w:rsidR="00BF60F2" w:rsidRDefault="00BF60F2">
            <w:pPr>
              <w:spacing w:line="276" w:lineRule="auto"/>
              <w:jc w:val="center"/>
              <w:rPr>
                <w:sz w:val="20"/>
                <w:szCs w:val="20"/>
              </w:rPr>
            </w:pPr>
          </w:p>
        </w:tc>
        <w:tc>
          <w:tcPr>
            <w:tcW w:w="1582" w:type="dxa"/>
            <w:vAlign w:val="center"/>
          </w:tcPr>
          <w:p w:rsidR="00BF60F2" w:rsidRDefault="00BF60F2">
            <w:pPr>
              <w:spacing w:line="276" w:lineRule="auto"/>
              <w:jc w:val="center"/>
              <w:rPr>
                <w:sz w:val="20"/>
                <w:szCs w:val="20"/>
              </w:rPr>
            </w:pPr>
          </w:p>
        </w:tc>
        <w:tc>
          <w:tcPr>
            <w:tcW w:w="1792" w:type="dxa"/>
            <w:vAlign w:val="center"/>
          </w:tcPr>
          <w:p w:rsidR="00BF60F2" w:rsidRDefault="00BF60F2">
            <w:pPr>
              <w:spacing w:line="276" w:lineRule="auto"/>
              <w:jc w:val="center"/>
              <w:rPr>
                <w:sz w:val="20"/>
                <w:szCs w:val="20"/>
              </w:rPr>
            </w:pP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Noviembre</w:t>
            </w:r>
          </w:p>
        </w:tc>
        <w:tc>
          <w:tcPr>
            <w:tcW w:w="1667" w:type="dxa"/>
            <w:vAlign w:val="center"/>
          </w:tcPr>
          <w:p w:rsidR="00BF60F2" w:rsidRDefault="00BF60F2">
            <w:pPr>
              <w:spacing w:line="276" w:lineRule="auto"/>
              <w:jc w:val="center"/>
              <w:rPr>
                <w:sz w:val="20"/>
                <w:szCs w:val="20"/>
              </w:rPr>
            </w:pPr>
          </w:p>
        </w:tc>
        <w:tc>
          <w:tcPr>
            <w:tcW w:w="1582" w:type="dxa"/>
            <w:vAlign w:val="center"/>
          </w:tcPr>
          <w:p w:rsidR="00BF60F2" w:rsidRDefault="00BF60F2">
            <w:pPr>
              <w:spacing w:line="276" w:lineRule="auto"/>
              <w:jc w:val="center"/>
              <w:rPr>
                <w:sz w:val="20"/>
                <w:szCs w:val="20"/>
              </w:rPr>
            </w:pPr>
          </w:p>
        </w:tc>
        <w:tc>
          <w:tcPr>
            <w:tcW w:w="1792" w:type="dxa"/>
            <w:vAlign w:val="center"/>
          </w:tcPr>
          <w:p w:rsidR="00BF60F2" w:rsidRDefault="00BF60F2">
            <w:pPr>
              <w:spacing w:line="276" w:lineRule="auto"/>
              <w:jc w:val="center"/>
              <w:rPr>
                <w:sz w:val="20"/>
                <w:szCs w:val="20"/>
              </w:rPr>
            </w:pPr>
          </w:p>
        </w:tc>
      </w:tr>
      <w:tr w:rsidR="00BF60F2">
        <w:trPr>
          <w:trHeight w:val="262"/>
          <w:jc w:val="center"/>
        </w:trPr>
        <w:tc>
          <w:tcPr>
            <w:tcW w:w="1275" w:type="dxa"/>
            <w:shd w:val="clear" w:color="auto" w:fill="DEEBF6"/>
            <w:vAlign w:val="center"/>
          </w:tcPr>
          <w:p w:rsidR="00BF60F2" w:rsidRDefault="007A01A8">
            <w:pPr>
              <w:spacing w:line="276" w:lineRule="auto"/>
              <w:jc w:val="center"/>
              <w:rPr>
                <w:b/>
                <w:sz w:val="20"/>
                <w:szCs w:val="20"/>
              </w:rPr>
            </w:pPr>
            <w:r>
              <w:rPr>
                <w:b/>
                <w:sz w:val="20"/>
                <w:szCs w:val="20"/>
              </w:rPr>
              <w:t>Diciembre</w:t>
            </w:r>
          </w:p>
        </w:tc>
        <w:tc>
          <w:tcPr>
            <w:tcW w:w="1667" w:type="dxa"/>
            <w:vAlign w:val="center"/>
          </w:tcPr>
          <w:p w:rsidR="00BF60F2" w:rsidRDefault="00BF60F2">
            <w:pPr>
              <w:spacing w:line="276" w:lineRule="auto"/>
              <w:jc w:val="center"/>
              <w:rPr>
                <w:sz w:val="20"/>
                <w:szCs w:val="20"/>
              </w:rPr>
            </w:pPr>
          </w:p>
        </w:tc>
        <w:tc>
          <w:tcPr>
            <w:tcW w:w="1582" w:type="dxa"/>
            <w:vAlign w:val="center"/>
          </w:tcPr>
          <w:p w:rsidR="00BF60F2" w:rsidRDefault="00BF60F2">
            <w:pPr>
              <w:spacing w:line="276" w:lineRule="auto"/>
              <w:jc w:val="center"/>
              <w:rPr>
                <w:sz w:val="20"/>
                <w:szCs w:val="20"/>
              </w:rPr>
            </w:pPr>
          </w:p>
        </w:tc>
        <w:tc>
          <w:tcPr>
            <w:tcW w:w="1792" w:type="dxa"/>
            <w:vAlign w:val="center"/>
          </w:tcPr>
          <w:p w:rsidR="00BF60F2" w:rsidRDefault="00BF60F2">
            <w:pPr>
              <w:spacing w:line="276" w:lineRule="auto"/>
              <w:jc w:val="center"/>
              <w:rPr>
                <w:sz w:val="20"/>
                <w:szCs w:val="20"/>
              </w:rPr>
            </w:pPr>
          </w:p>
        </w:tc>
      </w:tr>
    </w:tbl>
    <w:p w:rsidR="00BF60F2" w:rsidRDefault="00BF60F2">
      <w:pPr>
        <w:spacing w:line="276" w:lineRule="auto"/>
        <w:rPr>
          <w:sz w:val="20"/>
          <w:szCs w:val="20"/>
        </w:rPr>
      </w:pPr>
    </w:p>
    <w:p w:rsidR="00BF60F2" w:rsidRDefault="007A01A8">
      <w:pPr>
        <w:keepNext/>
        <w:keepLines/>
        <w:numPr>
          <w:ilvl w:val="1"/>
          <w:numId w:val="2"/>
        </w:numPr>
        <w:pBdr>
          <w:top w:val="nil"/>
          <w:left w:val="nil"/>
          <w:bottom w:val="nil"/>
          <w:right w:val="nil"/>
          <w:between w:val="nil"/>
        </w:pBdr>
        <w:spacing w:before="40" w:after="0" w:line="276" w:lineRule="auto"/>
        <w:ind w:left="426"/>
        <w:rPr>
          <w:color w:val="1F3863"/>
          <w:sz w:val="20"/>
          <w:szCs w:val="20"/>
        </w:rPr>
      </w:pPr>
      <w:r>
        <w:rPr>
          <w:color w:val="1F3863"/>
          <w:sz w:val="20"/>
          <w:szCs w:val="20"/>
        </w:rPr>
        <w:t>Principales resultados alcanzados</w:t>
      </w:r>
    </w:p>
    <w:tbl>
      <w:tblPr>
        <w:tblStyle w:val="ab"/>
        <w:tblW w:w="99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76"/>
        <w:gridCol w:w="8642"/>
      </w:tblGrid>
      <w:tr w:rsidR="00BF60F2" w:rsidTr="000F7A7A">
        <w:trPr>
          <w:trHeight w:val="249"/>
          <w:tblHeader/>
        </w:trPr>
        <w:tc>
          <w:tcPr>
            <w:tcW w:w="1276" w:type="dxa"/>
            <w:shd w:val="clear" w:color="auto" w:fill="DEEBF6"/>
            <w:vAlign w:val="center"/>
          </w:tcPr>
          <w:p w:rsidR="00BF60F2" w:rsidRDefault="007A01A8">
            <w:pPr>
              <w:spacing w:line="276" w:lineRule="auto"/>
              <w:jc w:val="center"/>
              <w:rPr>
                <w:b/>
                <w:sz w:val="20"/>
                <w:szCs w:val="20"/>
              </w:rPr>
            </w:pPr>
            <w:r>
              <w:rPr>
                <w:b/>
                <w:sz w:val="20"/>
                <w:szCs w:val="20"/>
              </w:rPr>
              <w:t>MES</w:t>
            </w:r>
          </w:p>
        </w:tc>
        <w:tc>
          <w:tcPr>
            <w:tcW w:w="8642" w:type="dxa"/>
            <w:shd w:val="clear" w:color="auto" w:fill="DEEBF6"/>
            <w:vAlign w:val="center"/>
          </w:tcPr>
          <w:p w:rsidR="00BF60F2" w:rsidRDefault="007A01A8">
            <w:pPr>
              <w:spacing w:line="276" w:lineRule="auto"/>
              <w:jc w:val="center"/>
              <w:rPr>
                <w:b/>
                <w:sz w:val="20"/>
                <w:szCs w:val="20"/>
              </w:rPr>
            </w:pPr>
            <w:r>
              <w:rPr>
                <w:b/>
                <w:sz w:val="20"/>
                <w:szCs w:val="20"/>
              </w:rPr>
              <w:t>PRINCIPALES RESULTADOS ALCANZADOS</w:t>
            </w:r>
          </w:p>
          <w:p w:rsidR="00BF60F2" w:rsidRDefault="00BF60F2">
            <w:pPr>
              <w:spacing w:line="276" w:lineRule="auto"/>
              <w:jc w:val="center"/>
              <w:rPr>
                <w:sz w:val="20"/>
                <w:szCs w:val="20"/>
              </w:rPr>
            </w:pPr>
          </w:p>
        </w:tc>
      </w:tr>
      <w:tr w:rsidR="00BF60F2" w:rsidTr="000F7A7A">
        <w:trPr>
          <w:trHeight w:val="1142"/>
        </w:trPr>
        <w:tc>
          <w:tcPr>
            <w:tcW w:w="1276" w:type="dxa"/>
            <w:shd w:val="clear" w:color="auto" w:fill="DEEBF6"/>
            <w:vAlign w:val="center"/>
          </w:tcPr>
          <w:p w:rsidR="00BF60F2" w:rsidRDefault="007A01A8">
            <w:pPr>
              <w:spacing w:line="276" w:lineRule="auto"/>
              <w:jc w:val="center"/>
              <w:rPr>
                <w:b/>
                <w:sz w:val="20"/>
                <w:szCs w:val="20"/>
              </w:rPr>
            </w:pPr>
            <w:r>
              <w:rPr>
                <w:b/>
                <w:sz w:val="20"/>
                <w:szCs w:val="20"/>
              </w:rPr>
              <w:t>Enero</w:t>
            </w:r>
          </w:p>
        </w:tc>
        <w:tc>
          <w:tcPr>
            <w:tcW w:w="8642" w:type="dxa"/>
            <w:tcMar>
              <w:top w:w="0" w:type="dxa"/>
              <w:left w:w="100" w:type="dxa"/>
              <w:bottom w:w="0" w:type="dxa"/>
              <w:right w:w="100" w:type="dxa"/>
            </w:tcMar>
          </w:tcPr>
          <w:p w:rsidR="00BF60F2" w:rsidRDefault="007A01A8">
            <w:pPr>
              <w:spacing w:before="240" w:after="240" w:line="276" w:lineRule="auto"/>
              <w:jc w:val="both"/>
              <w:rPr>
                <w:i/>
                <w:sz w:val="20"/>
                <w:szCs w:val="20"/>
              </w:rPr>
            </w:pPr>
            <w:r>
              <w:rPr>
                <w:sz w:val="20"/>
                <w:szCs w:val="20"/>
              </w:rPr>
              <w:t xml:space="preserve">Se elaboró la fase preparatoria para el proceso denominado </w:t>
            </w:r>
            <w:r>
              <w:rPr>
                <w:i/>
                <w:sz w:val="20"/>
                <w:szCs w:val="20"/>
              </w:rPr>
              <w:t>“Mantenimiento preventivo y correctivo de la infraestructura eléctrica de la Secretaría de Ambiente”.</w:t>
            </w:r>
          </w:p>
          <w:p w:rsidR="00BF60F2" w:rsidRDefault="007A01A8">
            <w:pPr>
              <w:spacing w:before="240" w:after="240" w:line="276" w:lineRule="auto"/>
              <w:jc w:val="both"/>
              <w:rPr>
                <w:sz w:val="20"/>
                <w:szCs w:val="20"/>
              </w:rPr>
            </w:pPr>
            <w:r>
              <w:rPr>
                <w:sz w:val="20"/>
                <w:szCs w:val="20"/>
              </w:rPr>
              <w:t>La ejecución al mes de enero es del 8,33%.</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Febrero</w:t>
            </w:r>
          </w:p>
        </w:tc>
        <w:tc>
          <w:tcPr>
            <w:tcW w:w="8642" w:type="dxa"/>
            <w:tcMar>
              <w:top w:w="0" w:type="dxa"/>
              <w:left w:w="100" w:type="dxa"/>
              <w:bottom w:w="0" w:type="dxa"/>
              <w:right w:w="100" w:type="dxa"/>
            </w:tcMar>
          </w:tcPr>
          <w:p w:rsidR="00BF60F2" w:rsidRDefault="007A01A8">
            <w:pPr>
              <w:spacing w:before="240" w:after="240" w:line="276" w:lineRule="auto"/>
              <w:jc w:val="both"/>
              <w:rPr>
                <w:b/>
                <w:sz w:val="20"/>
                <w:szCs w:val="20"/>
              </w:rPr>
            </w:pPr>
            <w:r>
              <w:rPr>
                <w:sz w:val="20"/>
                <w:szCs w:val="20"/>
              </w:rPr>
              <w:t xml:space="preserve">Se elaboró la fase preparatoria para el proceso denominado adquisición de material publicitario con enfoque de educación ambiental sobre la importancia del patrimonio natural y recursos hídricos, orientados a niños de primera infancia, el proceso denominado adquisición de suministros para actividades agropecuarias y forestales para el fondo ambiental y el proceso denominado servicio de elaboración de video </w:t>
            </w:r>
            <w:proofErr w:type="spellStart"/>
            <w:r>
              <w:rPr>
                <w:sz w:val="20"/>
                <w:szCs w:val="20"/>
              </w:rPr>
              <w:t>edu</w:t>
            </w:r>
            <w:proofErr w:type="spellEnd"/>
            <w:r>
              <w:rPr>
                <w:sz w:val="20"/>
                <w:szCs w:val="20"/>
              </w:rPr>
              <w:t>-comunicacional sobre restauración ecológica</w:t>
            </w:r>
            <w:r>
              <w:rPr>
                <w:b/>
                <w:sz w:val="20"/>
                <w:szCs w:val="20"/>
              </w:rPr>
              <w:t>.</w:t>
            </w:r>
          </w:p>
          <w:p w:rsidR="00BF60F2" w:rsidRDefault="007A01A8">
            <w:pPr>
              <w:spacing w:before="240" w:after="240" w:line="276" w:lineRule="auto"/>
              <w:jc w:val="both"/>
              <w:rPr>
                <w:sz w:val="20"/>
                <w:szCs w:val="20"/>
              </w:rPr>
            </w:pPr>
            <w:r>
              <w:rPr>
                <w:sz w:val="20"/>
                <w:szCs w:val="20"/>
              </w:rPr>
              <w:t>La ejecución acumulada al mes de febrero es del 33,33%.</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highlight w:val="white"/>
              </w:rPr>
            </w:pPr>
            <w:r>
              <w:rPr>
                <w:b/>
                <w:sz w:val="20"/>
                <w:szCs w:val="20"/>
              </w:rPr>
              <w:t>Marzo</w:t>
            </w:r>
          </w:p>
        </w:tc>
        <w:tc>
          <w:tcPr>
            <w:tcW w:w="8642" w:type="dxa"/>
            <w:tcMar>
              <w:top w:w="0" w:type="dxa"/>
              <w:left w:w="100" w:type="dxa"/>
              <w:bottom w:w="0" w:type="dxa"/>
              <w:right w:w="100" w:type="dxa"/>
            </w:tcMar>
          </w:tcPr>
          <w:p w:rsidR="00BF60F2" w:rsidRDefault="007A01A8">
            <w:pPr>
              <w:spacing w:before="240" w:after="240" w:line="276" w:lineRule="auto"/>
              <w:jc w:val="both"/>
              <w:rPr>
                <w:sz w:val="20"/>
                <w:szCs w:val="20"/>
                <w:highlight w:val="white"/>
              </w:rPr>
            </w:pPr>
            <w:r>
              <w:rPr>
                <w:sz w:val="20"/>
                <w:szCs w:val="20"/>
                <w:highlight w:val="white"/>
              </w:rPr>
              <w:t>Se elaboró la fase preparatoria para el proceso denominado adquisición de equipos para monitoreo y evaluación de áreas en restauración ecológica, y el proceso denominado adquisición de equipos para monitoreo y evaluación de áreas en restauración ecológica.</w:t>
            </w:r>
          </w:p>
          <w:p w:rsidR="00BF60F2" w:rsidRDefault="007A01A8">
            <w:pPr>
              <w:spacing w:before="240" w:line="276" w:lineRule="auto"/>
              <w:jc w:val="both"/>
              <w:rPr>
                <w:sz w:val="20"/>
                <w:szCs w:val="20"/>
                <w:highlight w:val="white"/>
              </w:rPr>
            </w:pPr>
            <w:r>
              <w:rPr>
                <w:sz w:val="20"/>
                <w:szCs w:val="20"/>
                <w:highlight w:val="white"/>
              </w:rPr>
              <w:t>La ejecución acumulada al mes de marzo es del 49,33%.</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Abril</w:t>
            </w:r>
          </w:p>
        </w:tc>
        <w:tc>
          <w:tcPr>
            <w:tcW w:w="8642" w:type="dxa"/>
            <w:tcMar>
              <w:top w:w="0" w:type="dxa"/>
              <w:left w:w="100" w:type="dxa"/>
              <w:bottom w:w="0" w:type="dxa"/>
              <w:right w:w="100" w:type="dxa"/>
            </w:tcMar>
          </w:tcPr>
          <w:p w:rsidR="00BF60F2" w:rsidRDefault="007A01A8">
            <w:pPr>
              <w:spacing w:before="240" w:after="240" w:line="276" w:lineRule="auto"/>
              <w:jc w:val="both"/>
              <w:rPr>
                <w:i/>
                <w:sz w:val="20"/>
                <w:szCs w:val="20"/>
              </w:rPr>
            </w:pPr>
            <w:r>
              <w:rPr>
                <w:sz w:val="20"/>
                <w:szCs w:val="20"/>
              </w:rPr>
              <w:t xml:space="preserve">Se elaboró la fase preparatoria y precontractual para el proceso denominado </w:t>
            </w:r>
            <w:r>
              <w:rPr>
                <w:i/>
                <w:sz w:val="20"/>
                <w:szCs w:val="20"/>
              </w:rPr>
              <w:t>“Adquisición de vehículo aéreo no tripulado UAV multirotor con sistema real time kinematic RTK cámara fotogramétrica incluida estación de cesamiento de datos fotogramétricos vehículo aéreo no tripulado UAV multirotor con sistema real time kinematic RTK cámara multiespectral incluida y una estación de procesamiento de datos fotogramétricos”</w:t>
            </w:r>
            <w:r>
              <w:rPr>
                <w:sz w:val="20"/>
                <w:szCs w:val="20"/>
              </w:rPr>
              <w:t xml:space="preserve"> y para el proceso </w:t>
            </w:r>
            <w:r>
              <w:rPr>
                <w:i/>
                <w:sz w:val="20"/>
                <w:szCs w:val="20"/>
              </w:rPr>
              <w:t>“Adquisición de material publicitario con enfoque de educación ambiental sobre la importancia del patrimonio natural y recursos hídricos, orientados a niños de primera infancia”.</w:t>
            </w:r>
          </w:p>
          <w:p w:rsidR="00BF60F2" w:rsidRDefault="007A01A8">
            <w:pPr>
              <w:spacing w:before="240" w:line="276" w:lineRule="auto"/>
              <w:jc w:val="both"/>
              <w:rPr>
                <w:sz w:val="20"/>
                <w:szCs w:val="20"/>
              </w:rPr>
            </w:pPr>
            <w:r>
              <w:rPr>
                <w:sz w:val="20"/>
                <w:szCs w:val="20"/>
              </w:rPr>
              <w:t>La ejecución acumulada al mes de abril es del 65,33%.</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lastRenderedPageBreak/>
              <w:t>Mayo</w:t>
            </w:r>
          </w:p>
        </w:tc>
        <w:tc>
          <w:tcPr>
            <w:tcW w:w="8642" w:type="dxa"/>
            <w:tcMar>
              <w:top w:w="0" w:type="dxa"/>
              <w:left w:w="100" w:type="dxa"/>
              <w:bottom w:w="0" w:type="dxa"/>
              <w:right w:w="100" w:type="dxa"/>
            </w:tcMar>
          </w:tcPr>
          <w:p w:rsidR="00BF60F2" w:rsidRDefault="007A01A8">
            <w:pPr>
              <w:spacing w:after="240" w:line="276" w:lineRule="auto"/>
              <w:jc w:val="both"/>
              <w:rPr>
                <w:i/>
                <w:sz w:val="20"/>
                <w:szCs w:val="20"/>
              </w:rPr>
            </w:pPr>
            <w:r>
              <w:rPr>
                <w:sz w:val="20"/>
                <w:szCs w:val="20"/>
              </w:rPr>
              <w:t xml:space="preserve">Se elaboró la fase preparatoria y precontractual para el proceso denominado </w:t>
            </w:r>
            <w:r>
              <w:rPr>
                <w:i/>
                <w:sz w:val="20"/>
                <w:szCs w:val="20"/>
              </w:rPr>
              <w:t>“Adquisición de equipamiento técnico para la gestión del arbolado urbano para la dirección de recursos naturales”</w:t>
            </w:r>
          </w:p>
          <w:p w:rsidR="00BF60F2" w:rsidRDefault="007A01A8" w:rsidP="000F7A7A">
            <w:pPr>
              <w:spacing w:after="240" w:line="276" w:lineRule="auto"/>
              <w:jc w:val="both"/>
              <w:rPr>
                <w:sz w:val="20"/>
                <w:szCs w:val="20"/>
              </w:rPr>
            </w:pPr>
            <w:r>
              <w:rPr>
                <w:sz w:val="20"/>
                <w:szCs w:val="20"/>
              </w:rPr>
              <w:t>Todas las actividades planificadas han sido ejecutadas al 100% tanto en la fase preparatoria como en la fase precontractual, las mismas se encuentran adjudicadas.</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Junio</w:t>
            </w:r>
          </w:p>
        </w:tc>
        <w:tc>
          <w:tcPr>
            <w:tcW w:w="8642" w:type="dxa"/>
            <w:tcMar>
              <w:top w:w="0" w:type="dxa"/>
              <w:left w:w="100" w:type="dxa"/>
              <w:bottom w:w="0" w:type="dxa"/>
              <w:right w:w="100" w:type="dxa"/>
            </w:tcMar>
          </w:tcPr>
          <w:p w:rsidR="00BF60F2" w:rsidRDefault="007A01A8">
            <w:pPr>
              <w:spacing w:line="276" w:lineRule="auto"/>
              <w:jc w:val="both"/>
              <w:rPr>
                <w:sz w:val="20"/>
                <w:szCs w:val="20"/>
              </w:rPr>
            </w:pPr>
            <w:r>
              <w:rPr>
                <w:sz w:val="20"/>
                <w:szCs w:val="20"/>
              </w:rPr>
              <w:t>Todas las actividades planificadas han sido ejecutadas al 100% tanto en la fase preparatoria, precontractual y contractual, las mismas se encuentran adjudicadas.</w:t>
            </w:r>
          </w:p>
          <w:p w:rsidR="00BF60F2" w:rsidRDefault="00BF60F2">
            <w:pPr>
              <w:spacing w:line="276" w:lineRule="auto"/>
              <w:jc w:val="both"/>
              <w:rPr>
                <w:sz w:val="20"/>
                <w:szCs w:val="20"/>
              </w:rPr>
            </w:pP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Julio</w:t>
            </w:r>
          </w:p>
        </w:tc>
        <w:tc>
          <w:tcPr>
            <w:tcW w:w="8642" w:type="dxa"/>
            <w:vAlign w:val="center"/>
          </w:tcPr>
          <w:p w:rsidR="00BF60F2" w:rsidRDefault="007A01A8">
            <w:pPr>
              <w:spacing w:line="276" w:lineRule="auto"/>
              <w:jc w:val="both"/>
              <w:rPr>
                <w:sz w:val="20"/>
                <w:szCs w:val="20"/>
              </w:rPr>
            </w:pPr>
            <w:r>
              <w:rPr>
                <w:sz w:val="20"/>
                <w:szCs w:val="20"/>
              </w:rPr>
              <w:t>Todas las actividades planificadas han sido ejecutadas al 100% tanto en la fase preparatoria y en la fase precontractual y contractual, las mismas se encuentran adjudicadas.</w:t>
            </w:r>
          </w:p>
          <w:p w:rsidR="00BF60F2" w:rsidRDefault="00BF60F2">
            <w:pPr>
              <w:spacing w:line="276" w:lineRule="auto"/>
              <w:jc w:val="both"/>
              <w:rPr>
                <w:sz w:val="20"/>
                <w:szCs w:val="20"/>
              </w:rPr>
            </w:pPr>
          </w:p>
          <w:p w:rsidR="00BF60F2" w:rsidRDefault="007A01A8">
            <w:pPr>
              <w:spacing w:line="276" w:lineRule="auto"/>
              <w:jc w:val="both"/>
              <w:rPr>
                <w:sz w:val="20"/>
                <w:szCs w:val="20"/>
              </w:rPr>
            </w:pPr>
            <w:r>
              <w:rPr>
                <w:sz w:val="20"/>
                <w:szCs w:val="20"/>
              </w:rPr>
              <w:t xml:space="preserve">En cumplimiento al Art. 22.- </w:t>
            </w:r>
            <w:r>
              <w:rPr>
                <w:i/>
                <w:sz w:val="20"/>
                <w:szCs w:val="20"/>
              </w:rPr>
              <w:t>“Plan Anual de Contratación”</w:t>
            </w:r>
            <w:r>
              <w:rPr>
                <w:sz w:val="20"/>
                <w:szCs w:val="20"/>
              </w:rPr>
              <w:t xml:space="preserve"> de la LOSNCP, se ha culminado con los procesos de contratación pública planificados dentro del PAC 2024, en la meta establecida.</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Agosto</w:t>
            </w:r>
          </w:p>
        </w:tc>
        <w:tc>
          <w:tcPr>
            <w:tcW w:w="8642" w:type="dxa"/>
            <w:vAlign w:val="center"/>
          </w:tcPr>
          <w:p w:rsidR="00BF60F2" w:rsidRDefault="007A01A8">
            <w:pPr>
              <w:spacing w:line="276" w:lineRule="auto"/>
              <w:jc w:val="both"/>
              <w:rPr>
                <w:sz w:val="20"/>
                <w:szCs w:val="20"/>
              </w:rPr>
            </w:pPr>
            <w:r>
              <w:rPr>
                <w:sz w:val="20"/>
                <w:szCs w:val="20"/>
              </w:rPr>
              <w:t>Todas las actividades planificadas han sido ejecutadas tanto en la fase preparatoria, en la fase precontractual y contractual. Cabe señalar</w:t>
            </w:r>
            <w:r w:rsidR="00EC16DE">
              <w:rPr>
                <w:sz w:val="20"/>
                <w:szCs w:val="20"/>
              </w:rPr>
              <w:t>,</w:t>
            </w:r>
            <w:r>
              <w:rPr>
                <w:sz w:val="20"/>
                <w:szCs w:val="20"/>
              </w:rPr>
              <w:t xml:space="preserve"> que los procesos de contratación mencionados se encuentran adjudicados.</w:t>
            </w:r>
            <w:r w:rsidR="00EC16DE">
              <w:rPr>
                <w:sz w:val="20"/>
                <w:szCs w:val="20"/>
              </w:rPr>
              <w:t xml:space="preserve"> Esto, e</w:t>
            </w:r>
            <w:r>
              <w:rPr>
                <w:sz w:val="20"/>
                <w:szCs w:val="20"/>
              </w:rPr>
              <w:t xml:space="preserve">n cumplimiento al Art. 22.- </w:t>
            </w:r>
            <w:r>
              <w:rPr>
                <w:i/>
                <w:sz w:val="20"/>
                <w:szCs w:val="20"/>
              </w:rPr>
              <w:t>“Plan Anual de Contratación”</w:t>
            </w:r>
            <w:r>
              <w:rPr>
                <w:sz w:val="20"/>
                <w:szCs w:val="20"/>
              </w:rPr>
              <w:t xml:space="preserve"> de la LOSNCP, se ha culminado con los procesos de contratación pública planificados dentro del PAC 2024, en la meta establecida.</w:t>
            </w:r>
          </w:p>
          <w:p w:rsidR="00EC16DE" w:rsidRDefault="00EC16DE">
            <w:pPr>
              <w:spacing w:line="276" w:lineRule="auto"/>
              <w:jc w:val="both"/>
              <w:rPr>
                <w:sz w:val="20"/>
                <w:szCs w:val="20"/>
              </w:rPr>
            </w:pPr>
          </w:p>
          <w:p w:rsidR="00EC16DE" w:rsidRDefault="00EC16DE">
            <w:pPr>
              <w:spacing w:line="276" w:lineRule="auto"/>
              <w:jc w:val="both"/>
              <w:rPr>
                <w:sz w:val="20"/>
                <w:szCs w:val="20"/>
              </w:rPr>
            </w:pPr>
            <w:r>
              <w:rPr>
                <w:sz w:val="20"/>
                <w:szCs w:val="20"/>
              </w:rPr>
              <w:t>Detalle de procesos de contratación:</w:t>
            </w:r>
          </w:p>
          <w:p w:rsidR="00EC16DE" w:rsidRDefault="00EC16DE">
            <w:pPr>
              <w:spacing w:line="276" w:lineRule="auto"/>
              <w:jc w:val="both"/>
              <w:rPr>
                <w:sz w:val="20"/>
                <w:szCs w:val="20"/>
              </w:rPr>
            </w:pPr>
          </w:p>
          <w:p w:rsidR="00EC16DE" w:rsidRPr="00EC16DE" w:rsidRDefault="00EC16DE" w:rsidP="00EC16DE">
            <w:pPr>
              <w:pStyle w:val="Prrafodelista"/>
              <w:numPr>
                <w:ilvl w:val="0"/>
                <w:numId w:val="3"/>
              </w:numPr>
              <w:spacing w:line="276" w:lineRule="auto"/>
              <w:jc w:val="both"/>
              <w:rPr>
                <w:i/>
                <w:sz w:val="20"/>
                <w:szCs w:val="20"/>
              </w:rPr>
            </w:pPr>
            <w:r w:rsidRPr="00EC16DE">
              <w:rPr>
                <w:i/>
                <w:sz w:val="20"/>
                <w:szCs w:val="20"/>
              </w:rPr>
              <w:t>Adquisición de material publicitario con enfoque de educación ambiental sobre la importancia del patrimonio natural y recursos hídricos, orientados a niños de primera infancia.</w:t>
            </w:r>
          </w:p>
          <w:p w:rsidR="00EC16DE" w:rsidRPr="00EC16DE" w:rsidRDefault="00EC16DE" w:rsidP="00EC16DE">
            <w:pPr>
              <w:pStyle w:val="Prrafodelista"/>
              <w:numPr>
                <w:ilvl w:val="0"/>
                <w:numId w:val="3"/>
              </w:numPr>
              <w:spacing w:line="276" w:lineRule="auto"/>
              <w:jc w:val="both"/>
              <w:rPr>
                <w:i/>
                <w:sz w:val="20"/>
                <w:szCs w:val="20"/>
              </w:rPr>
            </w:pPr>
            <w:r w:rsidRPr="00EC16DE">
              <w:rPr>
                <w:i/>
                <w:sz w:val="20"/>
                <w:szCs w:val="20"/>
              </w:rPr>
              <w:t>Adquisición de equipamiento técnico para la gestión de arbolado urbano para la dirección de recursos naturales.</w:t>
            </w:r>
          </w:p>
          <w:p w:rsidR="00EC16DE" w:rsidRPr="00EC16DE" w:rsidRDefault="00EC16DE" w:rsidP="00EC16DE">
            <w:pPr>
              <w:pStyle w:val="Prrafodelista"/>
              <w:numPr>
                <w:ilvl w:val="0"/>
                <w:numId w:val="3"/>
              </w:numPr>
              <w:spacing w:line="276" w:lineRule="auto"/>
              <w:jc w:val="both"/>
              <w:rPr>
                <w:i/>
                <w:sz w:val="20"/>
                <w:szCs w:val="20"/>
              </w:rPr>
            </w:pPr>
            <w:r w:rsidRPr="00EC16DE">
              <w:rPr>
                <w:i/>
                <w:sz w:val="20"/>
                <w:szCs w:val="20"/>
              </w:rPr>
              <w:t>Adquisición de equipos tecnológicos y multimedia, para la implementación sistemática en el proceso de formación en buenas prácticas ambientales.</w:t>
            </w:r>
          </w:p>
          <w:p w:rsidR="00EC16DE" w:rsidRPr="00EC16DE" w:rsidRDefault="00EC16DE" w:rsidP="00EC16DE">
            <w:pPr>
              <w:pStyle w:val="Prrafodelista"/>
              <w:numPr>
                <w:ilvl w:val="0"/>
                <w:numId w:val="3"/>
              </w:numPr>
              <w:spacing w:line="276" w:lineRule="auto"/>
              <w:jc w:val="both"/>
              <w:rPr>
                <w:i/>
                <w:sz w:val="20"/>
                <w:szCs w:val="20"/>
              </w:rPr>
            </w:pPr>
            <w:r w:rsidRPr="00EC16DE">
              <w:rPr>
                <w:i/>
                <w:sz w:val="20"/>
                <w:szCs w:val="20"/>
              </w:rPr>
              <w:t>Adquisición de vehículo aéreo no tripulado (UAV) multirotor con soporte de sistema (REAL TIME KINEMATIC) RTK, cámara fotogramétrica incluida, estación de procesamiento de datos.</w:t>
            </w:r>
          </w:p>
          <w:p w:rsidR="00EC16DE" w:rsidRDefault="00EC16DE" w:rsidP="00EC16DE">
            <w:pPr>
              <w:spacing w:line="276" w:lineRule="auto"/>
              <w:jc w:val="both"/>
              <w:rPr>
                <w:sz w:val="20"/>
                <w:szCs w:val="20"/>
              </w:rPr>
            </w:pPr>
          </w:p>
          <w:p w:rsidR="00EC16DE" w:rsidRPr="00EC16DE" w:rsidRDefault="00EC16DE" w:rsidP="00EC16DE">
            <w:pPr>
              <w:spacing w:line="276" w:lineRule="auto"/>
              <w:jc w:val="both"/>
              <w:rPr>
                <w:sz w:val="20"/>
                <w:szCs w:val="20"/>
              </w:rPr>
            </w:pPr>
            <w:r>
              <w:rPr>
                <w:sz w:val="20"/>
                <w:szCs w:val="20"/>
              </w:rPr>
              <w:t xml:space="preserve">   La ejecución acumulada al mes de agosto es del 100,0%.</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Septiembre</w:t>
            </w:r>
          </w:p>
        </w:tc>
        <w:tc>
          <w:tcPr>
            <w:tcW w:w="8642" w:type="dxa"/>
            <w:vAlign w:val="center"/>
          </w:tcPr>
          <w:p w:rsidR="00EF6190" w:rsidRDefault="00EF6190" w:rsidP="00EF6190">
            <w:pPr>
              <w:spacing w:line="276" w:lineRule="auto"/>
              <w:jc w:val="both"/>
              <w:rPr>
                <w:sz w:val="20"/>
                <w:szCs w:val="20"/>
              </w:rPr>
            </w:pPr>
            <w:r>
              <w:rPr>
                <w:sz w:val="20"/>
                <w:szCs w:val="20"/>
              </w:rPr>
              <w:t>Todas las actividades planificadas han sido ejecutadas tanto en la fase preparatoria, en la fase precontractual y contractual. Cabe señalar, que los procesos de contratación mencio</w:t>
            </w:r>
            <w:r>
              <w:rPr>
                <w:sz w:val="20"/>
                <w:szCs w:val="20"/>
              </w:rPr>
              <w:t xml:space="preserve">nados se encuentran adjudicados, </w:t>
            </w:r>
            <w:r>
              <w:rPr>
                <w:sz w:val="20"/>
                <w:szCs w:val="20"/>
              </w:rPr>
              <w:t xml:space="preserve">en cumplimiento al Art. 22.- </w:t>
            </w:r>
            <w:r>
              <w:rPr>
                <w:i/>
                <w:sz w:val="20"/>
                <w:szCs w:val="20"/>
              </w:rPr>
              <w:t>“Plan Anual de Contratación”</w:t>
            </w:r>
            <w:r>
              <w:rPr>
                <w:sz w:val="20"/>
                <w:szCs w:val="20"/>
              </w:rPr>
              <w:t xml:space="preserve"> de la LOSNCP.</w:t>
            </w:r>
          </w:p>
          <w:p w:rsidR="00EF6190" w:rsidRDefault="00EF6190" w:rsidP="00EF6190">
            <w:pPr>
              <w:spacing w:line="276" w:lineRule="auto"/>
              <w:jc w:val="both"/>
              <w:rPr>
                <w:sz w:val="20"/>
                <w:szCs w:val="20"/>
              </w:rPr>
            </w:pPr>
          </w:p>
          <w:p w:rsidR="00EF6190" w:rsidRDefault="00EF6190" w:rsidP="00EF6190">
            <w:pPr>
              <w:spacing w:line="276" w:lineRule="auto"/>
              <w:jc w:val="both"/>
              <w:rPr>
                <w:sz w:val="20"/>
                <w:szCs w:val="20"/>
              </w:rPr>
            </w:pPr>
            <w:r>
              <w:rPr>
                <w:sz w:val="20"/>
                <w:szCs w:val="20"/>
              </w:rPr>
              <w:t>Detalle de procesos de contratación:</w:t>
            </w:r>
          </w:p>
          <w:p w:rsidR="00EF6190" w:rsidRDefault="00EF6190" w:rsidP="00EF6190">
            <w:pPr>
              <w:spacing w:line="276" w:lineRule="auto"/>
              <w:jc w:val="both"/>
              <w:rPr>
                <w:sz w:val="20"/>
                <w:szCs w:val="20"/>
              </w:rPr>
            </w:pPr>
          </w:p>
          <w:p w:rsidR="00EF6190" w:rsidRPr="00EC16DE" w:rsidRDefault="00EF6190" w:rsidP="00EF6190">
            <w:pPr>
              <w:pStyle w:val="Prrafodelista"/>
              <w:numPr>
                <w:ilvl w:val="0"/>
                <w:numId w:val="3"/>
              </w:numPr>
              <w:spacing w:line="276" w:lineRule="auto"/>
              <w:jc w:val="both"/>
              <w:rPr>
                <w:i/>
                <w:sz w:val="20"/>
                <w:szCs w:val="20"/>
              </w:rPr>
            </w:pPr>
            <w:r w:rsidRPr="00EC16DE">
              <w:rPr>
                <w:i/>
                <w:sz w:val="20"/>
                <w:szCs w:val="20"/>
              </w:rPr>
              <w:t>Adquisición de material publicitario con enfoque de educación ambiental sobre la importancia del patrimonio natural y recursos hídricos, orientados a niños de primera infancia.</w:t>
            </w:r>
          </w:p>
          <w:p w:rsidR="00EF6190" w:rsidRPr="00EC16DE" w:rsidRDefault="00EF6190" w:rsidP="00EF6190">
            <w:pPr>
              <w:pStyle w:val="Prrafodelista"/>
              <w:numPr>
                <w:ilvl w:val="0"/>
                <w:numId w:val="3"/>
              </w:numPr>
              <w:spacing w:line="276" w:lineRule="auto"/>
              <w:jc w:val="both"/>
              <w:rPr>
                <w:i/>
                <w:sz w:val="20"/>
                <w:szCs w:val="20"/>
              </w:rPr>
            </w:pPr>
            <w:r w:rsidRPr="00EC16DE">
              <w:rPr>
                <w:i/>
                <w:sz w:val="20"/>
                <w:szCs w:val="20"/>
              </w:rPr>
              <w:t>Adquisición de equipamiento técnico para la gestión de arbolado urbano para la dirección de recursos naturales.</w:t>
            </w:r>
          </w:p>
          <w:p w:rsidR="00EF6190" w:rsidRPr="00EC16DE" w:rsidRDefault="00EF6190" w:rsidP="00EF6190">
            <w:pPr>
              <w:pStyle w:val="Prrafodelista"/>
              <w:numPr>
                <w:ilvl w:val="0"/>
                <w:numId w:val="3"/>
              </w:numPr>
              <w:spacing w:line="276" w:lineRule="auto"/>
              <w:jc w:val="both"/>
              <w:rPr>
                <w:i/>
                <w:sz w:val="20"/>
                <w:szCs w:val="20"/>
              </w:rPr>
            </w:pPr>
            <w:r w:rsidRPr="00EC16DE">
              <w:rPr>
                <w:i/>
                <w:sz w:val="20"/>
                <w:szCs w:val="20"/>
              </w:rPr>
              <w:t>Adquisición de equipos tecnológicos y multimedia, para la implementación sistemática en el proceso de formación en buenas prácticas ambientales.</w:t>
            </w:r>
          </w:p>
          <w:p w:rsidR="00EF6190" w:rsidRPr="00EC16DE" w:rsidRDefault="00EF6190" w:rsidP="00EF6190">
            <w:pPr>
              <w:pStyle w:val="Prrafodelista"/>
              <w:numPr>
                <w:ilvl w:val="0"/>
                <w:numId w:val="3"/>
              </w:numPr>
              <w:spacing w:line="276" w:lineRule="auto"/>
              <w:jc w:val="both"/>
              <w:rPr>
                <w:i/>
                <w:sz w:val="20"/>
                <w:szCs w:val="20"/>
              </w:rPr>
            </w:pPr>
            <w:r w:rsidRPr="00EC16DE">
              <w:rPr>
                <w:i/>
                <w:sz w:val="20"/>
                <w:szCs w:val="20"/>
              </w:rPr>
              <w:t>Adquisición de vehículo aéreo no tripulado (UAV) multirotor con soporte de sistema (REAL TIME KINEMATIC) RTK, cámara fotogramétrica incluida, estación de procesamiento de datos.</w:t>
            </w:r>
          </w:p>
          <w:p w:rsidR="00EF6190" w:rsidRDefault="00EF6190" w:rsidP="00EF6190">
            <w:pPr>
              <w:spacing w:line="276" w:lineRule="auto"/>
              <w:jc w:val="both"/>
              <w:rPr>
                <w:sz w:val="20"/>
                <w:szCs w:val="20"/>
              </w:rPr>
            </w:pPr>
          </w:p>
          <w:p w:rsidR="00934A92" w:rsidRPr="000F7A7A" w:rsidRDefault="00EF6190" w:rsidP="00EF6190">
            <w:pPr>
              <w:spacing w:line="276" w:lineRule="auto"/>
              <w:rPr>
                <w:sz w:val="20"/>
                <w:szCs w:val="20"/>
              </w:rPr>
            </w:pPr>
            <w:r>
              <w:rPr>
                <w:sz w:val="20"/>
                <w:szCs w:val="20"/>
              </w:rPr>
              <w:t xml:space="preserve">La ejecución acumulada al mes de </w:t>
            </w:r>
            <w:r>
              <w:rPr>
                <w:sz w:val="20"/>
                <w:szCs w:val="20"/>
              </w:rPr>
              <w:t>septiembre</w:t>
            </w:r>
            <w:r>
              <w:rPr>
                <w:sz w:val="20"/>
                <w:szCs w:val="20"/>
              </w:rPr>
              <w:t xml:space="preserve"> es del 100,0%.</w:t>
            </w: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lastRenderedPageBreak/>
              <w:t>Octubre</w:t>
            </w:r>
          </w:p>
        </w:tc>
        <w:tc>
          <w:tcPr>
            <w:tcW w:w="8642" w:type="dxa"/>
            <w:vAlign w:val="center"/>
          </w:tcPr>
          <w:p w:rsidR="00BF60F2" w:rsidRDefault="00BF60F2">
            <w:pPr>
              <w:spacing w:line="276" w:lineRule="auto"/>
              <w:jc w:val="center"/>
              <w:rPr>
                <w:b/>
                <w:sz w:val="20"/>
                <w:szCs w:val="20"/>
              </w:rPr>
            </w:pPr>
          </w:p>
        </w:tc>
      </w:tr>
      <w:tr w:rsidR="00BF60F2" w:rsidTr="000F7A7A">
        <w:trPr>
          <w:trHeight w:val="325"/>
        </w:trPr>
        <w:tc>
          <w:tcPr>
            <w:tcW w:w="1276" w:type="dxa"/>
            <w:shd w:val="clear" w:color="auto" w:fill="DEEBF6"/>
            <w:vAlign w:val="center"/>
          </w:tcPr>
          <w:p w:rsidR="00BF60F2" w:rsidRDefault="007A01A8">
            <w:pPr>
              <w:spacing w:line="276" w:lineRule="auto"/>
              <w:jc w:val="center"/>
              <w:rPr>
                <w:b/>
                <w:sz w:val="20"/>
                <w:szCs w:val="20"/>
              </w:rPr>
            </w:pPr>
            <w:r>
              <w:rPr>
                <w:b/>
                <w:sz w:val="20"/>
                <w:szCs w:val="20"/>
              </w:rPr>
              <w:t>Noviembre</w:t>
            </w:r>
          </w:p>
        </w:tc>
        <w:tc>
          <w:tcPr>
            <w:tcW w:w="8642" w:type="dxa"/>
            <w:vAlign w:val="center"/>
          </w:tcPr>
          <w:p w:rsidR="00BF60F2" w:rsidRDefault="00BF60F2">
            <w:pPr>
              <w:spacing w:line="276" w:lineRule="auto"/>
              <w:jc w:val="center"/>
              <w:rPr>
                <w:b/>
                <w:sz w:val="20"/>
                <w:szCs w:val="20"/>
              </w:rPr>
            </w:pPr>
          </w:p>
        </w:tc>
      </w:tr>
      <w:tr w:rsidR="00BF60F2" w:rsidTr="000F7A7A">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Diciembre</w:t>
            </w:r>
          </w:p>
        </w:tc>
        <w:tc>
          <w:tcPr>
            <w:tcW w:w="8642" w:type="dxa"/>
            <w:vAlign w:val="center"/>
          </w:tcPr>
          <w:p w:rsidR="00BF60F2" w:rsidRDefault="00BF60F2">
            <w:pPr>
              <w:spacing w:line="276" w:lineRule="auto"/>
              <w:jc w:val="center"/>
              <w:rPr>
                <w:b/>
                <w:sz w:val="20"/>
                <w:szCs w:val="20"/>
              </w:rPr>
            </w:pPr>
          </w:p>
        </w:tc>
      </w:tr>
    </w:tbl>
    <w:p w:rsidR="00BF60F2" w:rsidRDefault="00BF60F2">
      <w:pPr>
        <w:keepNext/>
        <w:keepLines/>
        <w:pBdr>
          <w:top w:val="nil"/>
          <w:left w:val="nil"/>
          <w:bottom w:val="nil"/>
          <w:right w:val="nil"/>
          <w:between w:val="nil"/>
        </w:pBdr>
        <w:spacing w:before="40" w:after="0" w:line="276" w:lineRule="auto"/>
        <w:ind w:left="1070"/>
        <w:rPr>
          <w:color w:val="1F3863"/>
          <w:sz w:val="20"/>
          <w:szCs w:val="20"/>
        </w:rPr>
      </w:pPr>
    </w:p>
    <w:p w:rsidR="00BF60F2" w:rsidRDefault="007A01A8">
      <w:pPr>
        <w:keepNext/>
        <w:keepLines/>
        <w:numPr>
          <w:ilvl w:val="1"/>
          <w:numId w:val="2"/>
        </w:numPr>
        <w:pBdr>
          <w:top w:val="nil"/>
          <w:left w:val="nil"/>
          <w:bottom w:val="nil"/>
          <w:right w:val="nil"/>
          <w:between w:val="nil"/>
        </w:pBdr>
        <w:spacing w:before="40" w:after="0" w:line="276" w:lineRule="auto"/>
        <w:ind w:left="426"/>
        <w:rPr>
          <w:color w:val="1F3863"/>
          <w:sz w:val="20"/>
          <w:szCs w:val="20"/>
        </w:rPr>
      </w:pPr>
      <w:r>
        <w:rPr>
          <w:color w:val="1F3863"/>
          <w:sz w:val="20"/>
          <w:szCs w:val="20"/>
        </w:rPr>
        <w:t>Dificultades encontradas</w:t>
      </w:r>
    </w:p>
    <w:tbl>
      <w:tblPr>
        <w:tblStyle w:val="ac"/>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8642"/>
      </w:tblGrid>
      <w:tr w:rsidR="00BF60F2">
        <w:trPr>
          <w:trHeight w:val="249"/>
          <w:tblHeader/>
        </w:trPr>
        <w:tc>
          <w:tcPr>
            <w:tcW w:w="1276" w:type="dxa"/>
            <w:shd w:val="clear" w:color="auto" w:fill="DEEBF6"/>
            <w:vAlign w:val="center"/>
          </w:tcPr>
          <w:p w:rsidR="00BF60F2" w:rsidRDefault="007A01A8">
            <w:pPr>
              <w:spacing w:line="276" w:lineRule="auto"/>
              <w:jc w:val="center"/>
              <w:rPr>
                <w:b/>
                <w:sz w:val="20"/>
                <w:szCs w:val="20"/>
              </w:rPr>
            </w:pPr>
            <w:r>
              <w:rPr>
                <w:b/>
                <w:sz w:val="20"/>
                <w:szCs w:val="20"/>
              </w:rPr>
              <w:t>MES</w:t>
            </w:r>
          </w:p>
        </w:tc>
        <w:tc>
          <w:tcPr>
            <w:tcW w:w="8642" w:type="dxa"/>
            <w:shd w:val="clear" w:color="auto" w:fill="DEEBF6"/>
            <w:vAlign w:val="center"/>
          </w:tcPr>
          <w:p w:rsidR="00BF60F2" w:rsidRDefault="007A01A8">
            <w:pPr>
              <w:spacing w:line="276" w:lineRule="auto"/>
              <w:jc w:val="center"/>
              <w:rPr>
                <w:b/>
                <w:sz w:val="20"/>
                <w:szCs w:val="20"/>
              </w:rPr>
            </w:pPr>
            <w:r>
              <w:rPr>
                <w:b/>
                <w:sz w:val="20"/>
                <w:szCs w:val="20"/>
              </w:rPr>
              <w:t>DIFICULTADES ENCONTRADAS</w:t>
            </w:r>
          </w:p>
          <w:p w:rsidR="00BF60F2" w:rsidRDefault="00BF60F2">
            <w:pPr>
              <w:spacing w:line="276" w:lineRule="auto"/>
              <w:jc w:val="center"/>
              <w:rPr>
                <w:sz w:val="20"/>
                <w:szCs w:val="20"/>
                <w:highlight w:val="yellow"/>
              </w:rPr>
            </w:pP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Enero</w:t>
            </w:r>
          </w:p>
        </w:tc>
        <w:tc>
          <w:tcPr>
            <w:tcW w:w="8642" w:type="dxa"/>
            <w:vAlign w:val="center"/>
          </w:tcPr>
          <w:p w:rsidR="00BF60F2" w:rsidRDefault="007A01A8">
            <w:pPr>
              <w:spacing w:line="276" w:lineRule="auto"/>
              <w:jc w:val="both"/>
              <w:rPr>
                <w:color w:val="000000"/>
                <w:sz w:val="20"/>
                <w:szCs w:val="20"/>
              </w:rPr>
            </w:pPr>
            <w:r>
              <w:rPr>
                <w:color w:val="000000"/>
                <w:sz w:val="20"/>
                <w:szCs w:val="20"/>
              </w:rPr>
              <w:t>No se reportaron actividades sin ejecutar</w:t>
            </w: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Febrero</w:t>
            </w:r>
          </w:p>
        </w:tc>
        <w:tc>
          <w:tcPr>
            <w:tcW w:w="8642" w:type="dxa"/>
            <w:vAlign w:val="center"/>
          </w:tcPr>
          <w:p w:rsidR="00BF60F2" w:rsidRDefault="007A01A8">
            <w:pPr>
              <w:spacing w:line="276" w:lineRule="auto"/>
              <w:rPr>
                <w:b/>
                <w:sz w:val="20"/>
                <w:szCs w:val="20"/>
              </w:rPr>
            </w:pPr>
            <w:r>
              <w:rPr>
                <w:color w:val="000000"/>
                <w:sz w:val="20"/>
                <w:szCs w:val="20"/>
              </w:rPr>
              <w:t>No se reportaron actividades sin ejecutar</w:t>
            </w: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Marzo</w:t>
            </w:r>
          </w:p>
        </w:tc>
        <w:tc>
          <w:tcPr>
            <w:tcW w:w="8642" w:type="dxa"/>
            <w:vAlign w:val="center"/>
          </w:tcPr>
          <w:p w:rsidR="00BF60F2" w:rsidRDefault="007A01A8">
            <w:pPr>
              <w:spacing w:line="276" w:lineRule="auto"/>
              <w:rPr>
                <w:sz w:val="20"/>
                <w:szCs w:val="20"/>
              </w:rPr>
            </w:pPr>
            <w:r>
              <w:rPr>
                <w:sz w:val="20"/>
                <w:szCs w:val="20"/>
              </w:rPr>
              <w:t xml:space="preserve">Se realizó cambios dentro de los términos de referencia y especificaciones técnicas de los 3 partidas a ser ejecutadas, por cuanto hubo una demora en la ejecución de la parte preparatoria </w:t>
            </w: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Abril</w:t>
            </w:r>
          </w:p>
        </w:tc>
        <w:tc>
          <w:tcPr>
            <w:tcW w:w="8642" w:type="dxa"/>
            <w:vAlign w:val="center"/>
          </w:tcPr>
          <w:p w:rsidR="00BF60F2" w:rsidRDefault="007A01A8">
            <w:pPr>
              <w:spacing w:line="276" w:lineRule="auto"/>
              <w:rPr>
                <w:b/>
                <w:sz w:val="20"/>
                <w:szCs w:val="20"/>
              </w:rPr>
            </w:pPr>
            <w:r>
              <w:rPr>
                <w:color w:val="000000"/>
                <w:sz w:val="20"/>
                <w:szCs w:val="20"/>
              </w:rPr>
              <w:t>No se reportaron actividades sin ejecutar</w:t>
            </w: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Mayo</w:t>
            </w:r>
          </w:p>
        </w:tc>
        <w:tc>
          <w:tcPr>
            <w:tcW w:w="8642" w:type="dxa"/>
            <w:vAlign w:val="center"/>
          </w:tcPr>
          <w:p w:rsidR="00BF60F2" w:rsidRDefault="007A01A8">
            <w:pPr>
              <w:spacing w:line="276" w:lineRule="auto"/>
              <w:rPr>
                <w:b/>
                <w:sz w:val="20"/>
                <w:szCs w:val="20"/>
              </w:rPr>
            </w:pPr>
            <w:r>
              <w:rPr>
                <w:color w:val="000000"/>
                <w:sz w:val="20"/>
                <w:szCs w:val="20"/>
              </w:rPr>
              <w:t>No se reportaron actividades sin ejecutar</w:t>
            </w: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Junio</w:t>
            </w:r>
          </w:p>
        </w:tc>
        <w:tc>
          <w:tcPr>
            <w:tcW w:w="8642" w:type="dxa"/>
            <w:vAlign w:val="center"/>
          </w:tcPr>
          <w:p w:rsidR="00BF60F2" w:rsidRDefault="007A01A8">
            <w:pPr>
              <w:spacing w:line="276" w:lineRule="auto"/>
              <w:rPr>
                <w:b/>
                <w:sz w:val="20"/>
                <w:szCs w:val="20"/>
              </w:rPr>
            </w:pPr>
            <w:r>
              <w:rPr>
                <w:sz w:val="20"/>
                <w:szCs w:val="20"/>
              </w:rPr>
              <w:t>No se reportaron actividades sin ejecutar</w:t>
            </w: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Julio</w:t>
            </w:r>
          </w:p>
        </w:tc>
        <w:tc>
          <w:tcPr>
            <w:tcW w:w="8642" w:type="dxa"/>
            <w:vAlign w:val="center"/>
          </w:tcPr>
          <w:p w:rsidR="00BF60F2" w:rsidRDefault="007A01A8">
            <w:pPr>
              <w:spacing w:line="276" w:lineRule="auto"/>
              <w:rPr>
                <w:b/>
                <w:sz w:val="20"/>
                <w:szCs w:val="20"/>
              </w:rPr>
            </w:pPr>
            <w:r>
              <w:rPr>
                <w:sz w:val="20"/>
                <w:szCs w:val="20"/>
              </w:rPr>
              <w:t>No se reportaron actividades sin ejecutar</w:t>
            </w:r>
          </w:p>
        </w:tc>
      </w:tr>
      <w:tr w:rsidR="00BF60F2">
        <w:trPr>
          <w:trHeight w:val="128"/>
        </w:trPr>
        <w:tc>
          <w:tcPr>
            <w:tcW w:w="1276" w:type="dxa"/>
            <w:shd w:val="clear" w:color="auto" w:fill="DEEBF6"/>
            <w:vAlign w:val="center"/>
          </w:tcPr>
          <w:p w:rsidR="00BF60F2" w:rsidRDefault="007A01A8">
            <w:pPr>
              <w:spacing w:line="276" w:lineRule="auto"/>
              <w:jc w:val="center"/>
              <w:rPr>
                <w:b/>
                <w:sz w:val="20"/>
                <w:szCs w:val="20"/>
              </w:rPr>
            </w:pPr>
            <w:r>
              <w:rPr>
                <w:b/>
                <w:sz w:val="20"/>
                <w:szCs w:val="20"/>
              </w:rPr>
              <w:t>Agosto</w:t>
            </w:r>
          </w:p>
        </w:tc>
        <w:tc>
          <w:tcPr>
            <w:tcW w:w="8642" w:type="dxa"/>
            <w:vAlign w:val="center"/>
          </w:tcPr>
          <w:p w:rsidR="00BF60F2" w:rsidRDefault="007A01A8">
            <w:pPr>
              <w:spacing w:line="276" w:lineRule="auto"/>
              <w:rPr>
                <w:b/>
                <w:sz w:val="20"/>
                <w:szCs w:val="20"/>
              </w:rPr>
            </w:pPr>
            <w:r>
              <w:rPr>
                <w:sz w:val="20"/>
                <w:szCs w:val="20"/>
              </w:rPr>
              <w:t>No se reportaron actividades sin ejecutar</w:t>
            </w:r>
          </w:p>
        </w:tc>
      </w:tr>
      <w:tr w:rsidR="00EF6190">
        <w:trPr>
          <w:trHeight w:val="128"/>
        </w:trPr>
        <w:tc>
          <w:tcPr>
            <w:tcW w:w="1276" w:type="dxa"/>
            <w:shd w:val="clear" w:color="auto" w:fill="DEEBF6"/>
            <w:vAlign w:val="center"/>
          </w:tcPr>
          <w:p w:rsidR="00EF6190" w:rsidRDefault="00EF6190" w:rsidP="00EF6190">
            <w:pPr>
              <w:spacing w:line="276" w:lineRule="auto"/>
              <w:jc w:val="center"/>
              <w:rPr>
                <w:b/>
                <w:sz w:val="20"/>
                <w:szCs w:val="20"/>
              </w:rPr>
            </w:pPr>
            <w:r>
              <w:rPr>
                <w:b/>
                <w:sz w:val="20"/>
                <w:szCs w:val="20"/>
              </w:rPr>
              <w:t>Septiembre</w:t>
            </w:r>
          </w:p>
        </w:tc>
        <w:tc>
          <w:tcPr>
            <w:tcW w:w="8642" w:type="dxa"/>
            <w:vAlign w:val="center"/>
          </w:tcPr>
          <w:p w:rsidR="00EF6190" w:rsidRDefault="00EF6190" w:rsidP="00EF6190">
            <w:pPr>
              <w:spacing w:line="276" w:lineRule="auto"/>
              <w:rPr>
                <w:b/>
                <w:sz w:val="20"/>
                <w:szCs w:val="20"/>
              </w:rPr>
            </w:pPr>
            <w:r>
              <w:rPr>
                <w:sz w:val="20"/>
                <w:szCs w:val="20"/>
              </w:rPr>
              <w:t>No se reportaron actividades sin ejecutar</w:t>
            </w:r>
          </w:p>
        </w:tc>
      </w:tr>
      <w:tr w:rsidR="00EF6190">
        <w:trPr>
          <w:trHeight w:val="128"/>
        </w:trPr>
        <w:tc>
          <w:tcPr>
            <w:tcW w:w="1276" w:type="dxa"/>
            <w:shd w:val="clear" w:color="auto" w:fill="DEEBF6"/>
            <w:vAlign w:val="center"/>
          </w:tcPr>
          <w:p w:rsidR="00EF6190" w:rsidRDefault="00EF6190" w:rsidP="00EF6190">
            <w:pPr>
              <w:spacing w:line="276" w:lineRule="auto"/>
              <w:jc w:val="center"/>
              <w:rPr>
                <w:b/>
                <w:sz w:val="20"/>
                <w:szCs w:val="20"/>
              </w:rPr>
            </w:pPr>
            <w:r>
              <w:rPr>
                <w:b/>
                <w:sz w:val="20"/>
                <w:szCs w:val="20"/>
              </w:rPr>
              <w:t>Octubre</w:t>
            </w:r>
          </w:p>
        </w:tc>
        <w:tc>
          <w:tcPr>
            <w:tcW w:w="8642" w:type="dxa"/>
            <w:vAlign w:val="center"/>
          </w:tcPr>
          <w:p w:rsidR="00EF6190" w:rsidRDefault="00EF6190" w:rsidP="00EF6190">
            <w:pPr>
              <w:spacing w:line="276" w:lineRule="auto"/>
              <w:jc w:val="center"/>
              <w:rPr>
                <w:b/>
                <w:sz w:val="20"/>
                <w:szCs w:val="20"/>
              </w:rPr>
            </w:pPr>
          </w:p>
        </w:tc>
      </w:tr>
      <w:tr w:rsidR="00EF6190">
        <w:trPr>
          <w:trHeight w:val="128"/>
        </w:trPr>
        <w:tc>
          <w:tcPr>
            <w:tcW w:w="1276" w:type="dxa"/>
            <w:shd w:val="clear" w:color="auto" w:fill="DEEBF6"/>
            <w:vAlign w:val="center"/>
          </w:tcPr>
          <w:p w:rsidR="00EF6190" w:rsidRDefault="00EF6190" w:rsidP="00EF6190">
            <w:pPr>
              <w:spacing w:line="276" w:lineRule="auto"/>
              <w:jc w:val="center"/>
              <w:rPr>
                <w:b/>
                <w:sz w:val="20"/>
                <w:szCs w:val="20"/>
              </w:rPr>
            </w:pPr>
            <w:r>
              <w:rPr>
                <w:b/>
                <w:sz w:val="20"/>
                <w:szCs w:val="20"/>
              </w:rPr>
              <w:t>Noviembre</w:t>
            </w:r>
          </w:p>
        </w:tc>
        <w:tc>
          <w:tcPr>
            <w:tcW w:w="8642" w:type="dxa"/>
            <w:vAlign w:val="center"/>
          </w:tcPr>
          <w:p w:rsidR="00EF6190" w:rsidRDefault="00EF6190" w:rsidP="00EF6190">
            <w:pPr>
              <w:spacing w:line="276" w:lineRule="auto"/>
              <w:jc w:val="center"/>
              <w:rPr>
                <w:b/>
                <w:sz w:val="20"/>
                <w:szCs w:val="20"/>
              </w:rPr>
            </w:pPr>
          </w:p>
        </w:tc>
      </w:tr>
      <w:tr w:rsidR="00EF6190">
        <w:trPr>
          <w:trHeight w:val="128"/>
        </w:trPr>
        <w:tc>
          <w:tcPr>
            <w:tcW w:w="1276" w:type="dxa"/>
            <w:shd w:val="clear" w:color="auto" w:fill="DEEBF6"/>
            <w:vAlign w:val="center"/>
          </w:tcPr>
          <w:p w:rsidR="00EF6190" w:rsidRDefault="00EF6190" w:rsidP="00EF6190">
            <w:pPr>
              <w:spacing w:line="276" w:lineRule="auto"/>
              <w:jc w:val="center"/>
              <w:rPr>
                <w:b/>
                <w:sz w:val="20"/>
                <w:szCs w:val="20"/>
              </w:rPr>
            </w:pPr>
            <w:r>
              <w:rPr>
                <w:b/>
                <w:sz w:val="20"/>
                <w:szCs w:val="20"/>
              </w:rPr>
              <w:t>Diciembre</w:t>
            </w:r>
          </w:p>
        </w:tc>
        <w:tc>
          <w:tcPr>
            <w:tcW w:w="8642" w:type="dxa"/>
            <w:vAlign w:val="center"/>
          </w:tcPr>
          <w:p w:rsidR="00EF6190" w:rsidRDefault="00EF6190" w:rsidP="00EF6190">
            <w:pPr>
              <w:spacing w:line="276" w:lineRule="auto"/>
              <w:jc w:val="center"/>
              <w:rPr>
                <w:b/>
                <w:sz w:val="20"/>
                <w:szCs w:val="20"/>
              </w:rPr>
            </w:pPr>
          </w:p>
        </w:tc>
      </w:tr>
    </w:tbl>
    <w:p w:rsidR="00BF60F2" w:rsidRDefault="00BF60F2">
      <w:pPr>
        <w:spacing w:line="276" w:lineRule="auto"/>
        <w:rPr>
          <w:b/>
          <w:sz w:val="20"/>
          <w:szCs w:val="20"/>
        </w:rPr>
      </w:pPr>
    </w:p>
    <w:p w:rsidR="00BF60F2" w:rsidRDefault="007A01A8">
      <w:pPr>
        <w:keepNext/>
        <w:keepLines/>
        <w:numPr>
          <w:ilvl w:val="0"/>
          <w:numId w:val="2"/>
        </w:numPr>
        <w:pBdr>
          <w:top w:val="nil"/>
          <w:left w:val="nil"/>
          <w:bottom w:val="nil"/>
          <w:right w:val="nil"/>
          <w:between w:val="nil"/>
        </w:pBdr>
        <w:spacing w:before="40" w:after="0" w:line="276" w:lineRule="auto"/>
        <w:ind w:left="426"/>
        <w:rPr>
          <w:color w:val="2F5496"/>
          <w:sz w:val="20"/>
          <w:szCs w:val="20"/>
        </w:rPr>
      </w:pPr>
      <w:r>
        <w:rPr>
          <w:color w:val="2F5496"/>
          <w:sz w:val="20"/>
          <w:szCs w:val="20"/>
        </w:rPr>
        <w:t xml:space="preserve">Medios de Verificación: </w:t>
      </w:r>
    </w:p>
    <w:p w:rsidR="00BF60F2" w:rsidRDefault="007A01A8">
      <w:pPr>
        <w:spacing w:line="276" w:lineRule="auto"/>
        <w:jc w:val="both"/>
        <w:rPr>
          <w:sz w:val="20"/>
          <w:szCs w:val="20"/>
        </w:rPr>
      </w:pPr>
      <w:r>
        <w:rPr>
          <w:sz w:val="20"/>
          <w:szCs w:val="20"/>
        </w:rPr>
        <w:t>A continuación, se adjuntan los siguientes medios de verificación:</w:t>
      </w:r>
    </w:p>
    <w:p w:rsidR="009D5C89" w:rsidRDefault="007A01A8" w:rsidP="009D5C89">
      <w:pPr>
        <w:numPr>
          <w:ilvl w:val="0"/>
          <w:numId w:val="1"/>
        </w:numPr>
        <w:pBdr>
          <w:top w:val="nil"/>
          <w:left w:val="nil"/>
          <w:bottom w:val="nil"/>
          <w:right w:val="nil"/>
          <w:between w:val="nil"/>
        </w:pBdr>
        <w:spacing w:line="276" w:lineRule="auto"/>
        <w:jc w:val="both"/>
        <w:rPr>
          <w:color w:val="000000"/>
          <w:sz w:val="20"/>
          <w:szCs w:val="20"/>
        </w:rPr>
      </w:pPr>
      <w:r>
        <w:rPr>
          <w:sz w:val="20"/>
          <w:szCs w:val="20"/>
        </w:rPr>
        <w:t>Contratos</w:t>
      </w:r>
    </w:p>
    <w:p w:rsidR="00BF60F2" w:rsidRPr="009D5C89" w:rsidRDefault="007A01A8" w:rsidP="009D5C89">
      <w:pPr>
        <w:numPr>
          <w:ilvl w:val="0"/>
          <w:numId w:val="1"/>
        </w:numPr>
        <w:pBdr>
          <w:top w:val="nil"/>
          <w:left w:val="nil"/>
          <w:bottom w:val="nil"/>
          <w:right w:val="nil"/>
          <w:between w:val="nil"/>
        </w:pBdr>
        <w:spacing w:line="276" w:lineRule="auto"/>
        <w:jc w:val="both"/>
        <w:rPr>
          <w:color w:val="000000"/>
          <w:sz w:val="20"/>
          <w:szCs w:val="20"/>
        </w:rPr>
      </w:pPr>
      <w:r w:rsidRPr="009D5C89">
        <w:rPr>
          <w:sz w:val="20"/>
          <w:szCs w:val="20"/>
        </w:rPr>
        <w:t>Orden de Compra.</w:t>
      </w:r>
    </w:p>
    <w:p w:rsidR="00BF60F2" w:rsidRDefault="007A01A8">
      <w:pPr>
        <w:pBdr>
          <w:top w:val="nil"/>
          <w:left w:val="nil"/>
          <w:bottom w:val="nil"/>
          <w:right w:val="nil"/>
          <w:between w:val="nil"/>
        </w:pBdr>
        <w:spacing w:line="276" w:lineRule="auto"/>
        <w:jc w:val="both"/>
        <w:rPr>
          <w:sz w:val="20"/>
          <w:szCs w:val="20"/>
        </w:rPr>
      </w:pPr>
      <w:r>
        <w:rPr>
          <w:sz w:val="20"/>
          <w:szCs w:val="20"/>
        </w:rPr>
        <w:t>La información se puede observar en el siguiente link:</w:t>
      </w:r>
    </w:p>
    <w:p w:rsidR="00BF60F2" w:rsidRDefault="0072331C">
      <w:pPr>
        <w:pBdr>
          <w:top w:val="nil"/>
          <w:left w:val="nil"/>
          <w:bottom w:val="nil"/>
          <w:right w:val="nil"/>
          <w:between w:val="nil"/>
        </w:pBdr>
        <w:spacing w:line="276" w:lineRule="auto"/>
        <w:jc w:val="both"/>
        <w:rPr>
          <w:sz w:val="20"/>
          <w:szCs w:val="20"/>
        </w:rPr>
      </w:pPr>
      <w:hyperlink r:id="rId8">
        <w:r w:rsidR="007A01A8">
          <w:rPr>
            <w:color w:val="1155CC"/>
            <w:sz w:val="20"/>
            <w:szCs w:val="20"/>
            <w:u w:val="single"/>
          </w:rPr>
          <w:t>https://drive.google.com/drive/folders/19qvC6nMgIZqTRMuSsXaTSDNVUb3mwp-1?usp=sharing</w:t>
        </w:r>
      </w:hyperlink>
    </w:p>
    <w:p w:rsidR="00BF60F2" w:rsidRDefault="00BF60F2">
      <w:pPr>
        <w:pBdr>
          <w:top w:val="nil"/>
          <w:left w:val="nil"/>
          <w:bottom w:val="nil"/>
          <w:right w:val="nil"/>
          <w:between w:val="nil"/>
        </w:pBdr>
        <w:spacing w:line="276" w:lineRule="auto"/>
        <w:jc w:val="both"/>
        <w:rPr>
          <w:sz w:val="20"/>
          <w:szCs w:val="20"/>
        </w:rPr>
      </w:pPr>
    </w:p>
    <w:p w:rsidR="00934A92" w:rsidRDefault="00934A92">
      <w:pPr>
        <w:pBdr>
          <w:top w:val="nil"/>
          <w:left w:val="nil"/>
          <w:bottom w:val="nil"/>
          <w:right w:val="nil"/>
          <w:between w:val="nil"/>
        </w:pBdr>
        <w:spacing w:line="276" w:lineRule="auto"/>
        <w:jc w:val="both"/>
        <w:rPr>
          <w:sz w:val="20"/>
          <w:szCs w:val="20"/>
        </w:rPr>
      </w:pPr>
    </w:p>
    <w:p w:rsidR="00934A92" w:rsidRDefault="00934A92">
      <w:pPr>
        <w:pBdr>
          <w:top w:val="nil"/>
          <w:left w:val="nil"/>
          <w:bottom w:val="nil"/>
          <w:right w:val="nil"/>
          <w:between w:val="nil"/>
        </w:pBdr>
        <w:spacing w:line="276" w:lineRule="auto"/>
        <w:jc w:val="both"/>
        <w:rPr>
          <w:sz w:val="20"/>
          <w:szCs w:val="20"/>
        </w:rPr>
      </w:pPr>
    </w:p>
    <w:p w:rsidR="00934A92" w:rsidRDefault="00934A92">
      <w:pPr>
        <w:pBdr>
          <w:top w:val="nil"/>
          <w:left w:val="nil"/>
          <w:bottom w:val="nil"/>
          <w:right w:val="nil"/>
          <w:between w:val="nil"/>
        </w:pBdr>
        <w:spacing w:line="276" w:lineRule="auto"/>
        <w:jc w:val="both"/>
        <w:rPr>
          <w:sz w:val="20"/>
          <w:szCs w:val="20"/>
        </w:rPr>
      </w:pPr>
    </w:p>
    <w:p w:rsidR="00934A92" w:rsidRDefault="00934A92">
      <w:pPr>
        <w:pBdr>
          <w:top w:val="nil"/>
          <w:left w:val="nil"/>
          <w:bottom w:val="nil"/>
          <w:right w:val="nil"/>
          <w:between w:val="nil"/>
        </w:pBdr>
        <w:spacing w:line="276" w:lineRule="auto"/>
        <w:jc w:val="both"/>
        <w:rPr>
          <w:sz w:val="20"/>
          <w:szCs w:val="20"/>
        </w:rPr>
      </w:pPr>
    </w:p>
    <w:p w:rsidR="00934A92" w:rsidRDefault="00934A92">
      <w:pPr>
        <w:pBdr>
          <w:top w:val="nil"/>
          <w:left w:val="nil"/>
          <w:bottom w:val="nil"/>
          <w:right w:val="nil"/>
          <w:between w:val="nil"/>
        </w:pBdr>
        <w:spacing w:line="276" w:lineRule="auto"/>
        <w:jc w:val="both"/>
        <w:rPr>
          <w:sz w:val="20"/>
          <w:szCs w:val="20"/>
        </w:rPr>
      </w:pPr>
    </w:p>
    <w:p w:rsidR="00934A92" w:rsidRDefault="00934A92">
      <w:pPr>
        <w:pBdr>
          <w:top w:val="nil"/>
          <w:left w:val="nil"/>
          <w:bottom w:val="nil"/>
          <w:right w:val="nil"/>
          <w:between w:val="nil"/>
        </w:pBdr>
        <w:spacing w:line="276" w:lineRule="auto"/>
        <w:jc w:val="both"/>
        <w:rPr>
          <w:sz w:val="20"/>
          <w:szCs w:val="20"/>
        </w:rPr>
      </w:pPr>
    </w:p>
    <w:p w:rsidR="00934A92" w:rsidRDefault="00934A92">
      <w:pPr>
        <w:pBdr>
          <w:top w:val="nil"/>
          <w:left w:val="nil"/>
          <w:bottom w:val="nil"/>
          <w:right w:val="nil"/>
          <w:between w:val="nil"/>
        </w:pBdr>
        <w:spacing w:line="276" w:lineRule="auto"/>
        <w:jc w:val="both"/>
        <w:rPr>
          <w:sz w:val="20"/>
          <w:szCs w:val="20"/>
        </w:rPr>
      </w:pPr>
    </w:p>
    <w:p w:rsidR="00BF60F2" w:rsidRDefault="007A01A8">
      <w:pPr>
        <w:keepNext/>
        <w:keepLines/>
        <w:numPr>
          <w:ilvl w:val="0"/>
          <w:numId w:val="2"/>
        </w:numPr>
        <w:pBdr>
          <w:top w:val="nil"/>
          <w:left w:val="nil"/>
          <w:bottom w:val="nil"/>
          <w:right w:val="nil"/>
          <w:between w:val="nil"/>
        </w:pBdr>
        <w:spacing w:before="40" w:after="0" w:line="276" w:lineRule="auto"/>
        <w:ind w:left="426"/>
        <w:rPr>
          <w:color w:val="2F5496"/>
          <w:sz w:val="20"/>
          <w:szCs w:val="20"/>
        </w:rPr>
      </w:pPr>
      <w:r>
        <w:rPr>
          <w:color w:val="2F5496"/>
          <w:sz w:val="20"/>
          <w:szCs w:val="20"/>
        </w:rPr>
        <w:lastRenderedPageBreak/>
        <w:t>FIRMAS DE RESPONSABILIDAD</w:t>
      </w:r>
    </w:p>
    <w:tbl>
      <w:tblPr>
        <w:tblStyle w:val="ad"/>
        <w:tblW w:w="14493" w:type="dxa"/>
        <w:tblInd w:w="0" w:type="dxa"/>
        <w:tblLayout w:type="fixed"/>
        <w:tblLook w:val="0400" w:firstRow="0" w:lastRow="0" w:firstColumn="0" w:lastColumn="0" w:noHBand="0" w:noVBand="1"/>
      </w:tblPr>
      <w:tblGrid>
        <w:gridCol w:w="3109"/>
        <w:gridCol w:w="3260"/>
        <w:gridCol w:w="2708"/>
        <w:gridCol w:w="2708"/>
        <w:gridCol w:w="2708"/>
      </w:tblGrid>
      <w:tr w:rsidR="00BF60F2">
        <w:trPr>
          <w:gridAfter w:val="2"/>
          <w:wAfter w:w="5416" w:type="dxa"/>
          <w:trHeight w:val="264"/>
        </w:trPr>
        <w:tc>
          <w:tcPr>
            <w:tcW w:w="3109" w:type="dxa"/>
            <w:tcBorders>
              <w:top w:val="single" w:sz="8" w:space="0" w:color="000000"/>
              <w:left w:val="single" w:sz="8" w:space="0" w:color="000000"/>
              <w:bottom w:val="single" w:sz="8" w:space="0" w:color="000000"/>
              <w:right w:val="single" w:sz="8" w:space="0" w:color="000000"/>
            </w:tcBorders>
            <w:shd w:val="clear" w:color="auto" w:fill="2E75B5"/>
            <w:tcMar>
              <w:top w:w="0" w:type="dxa"/>
              <w:left w:w="70" w:type="dxa"/>
              <w:bottom w:w="0" w:type="dxa"/>
              <w:right w:w="70" w:type="dxa"/>
            </w:tcMar>
            <w:vAlign w:val="center"/>
          </w:tcPr>
          <w:p w:rsidR="00BF60F2" w:rsidRDefault="007A01A8">
            <w:pPr>
              <w:spacing w:line="276" w:lineRule="auto"/>
              <w:jc w:val="center"/>
              <w:rPr>
                <w:color w:val="FFFFFF"/>
                <w:sz w:val="20"/>
                <w:szCs w:val="20"/>
              </w:rPr>
            </w:pPr>
            <w:r>
              <w:rPr>
                <w:b/>
                <w:color w:val="FFFFFF"/>
                <w:sz w:val="20"/>
                <w:szCs w:val="20"/>
              </w:rPr>
              <w:t>NOMBRE</w:t>
            </w:r>
          </w:p>
        </w:tc>
        <w:tc>
          <w:tcPr>
            <w:tcW w:w="3260"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BF60F2" w:rsidRDefault="007A01A8">
            <w:pPr>
              <w:spacing w:line="276" w:lineRule="auto"/>
              <w:jc w:val="center"/>
              <w:rPr>
                <w:color w:val="FFFFFF"/>
                <w:sz w:val="20"/>
                <w:szCs w:val="20"/>
              </w:rPr>
            </w:pPr>
            <w:r>
              <w:rPr>
                <w:b/>
                <w:color w:val="FFFFFF"/>
                <w:sz w:val="20"/>
                <w:szCs w:val="20"/>
              </w:rPr>
              <w:t>CARGO</w:t>
            </w:r>
          </w:p>
        </w:tc>
        <w:tc>
          <w:tcPr>
            <w:tcW w:w="2708"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BF60F2" w:rsidRDefault="007A01A8">
            <w:pPr>
              <w:spacing w:line="276" w:lineRule="auto"/>
              <w:jc w:val="center"/>
              <w:rPr>
                <w:color w:val="FFFFFF"/>
                <w:sz w:val="20"/>
                <w:szCs w:val="20"/>
              </w:rPr>
            </w:pPr>
            <w:r>
              <w:rPr>
                <w:b/>
                <w:color w:val="FFFFFF"/>
                <w:sz w:val="20"/>
                <w:szCs w:val="20"/>
              </w:rPr>
              <w:t>FIRMA</w:t>
            </w:r>
          </w:p>
        </w:tc>
      </w:tr>
      <w:tr w:rsidR="00BF60F2">
        <w:trPr>
          <w:gridAfter w:val="2"/>
          <w:wAfter w:w="5416" w:type="dxa"/>
          <w:trHeight w:val="372"/>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BF60F2" w:rsidRDefault="007A01A8">
            <w:pPr>
              <w:spacing w:line="276" w:lineRule="auto"/>
              <w:jc w:val="center"/>
              <w:rPr>
                <w:sz w:val="20"/>
                <w:szCs w:val="20"/>
              </w:rPr>
            </w:pPr>
            <w:r>
              <w:rPr>
                <w:b/>
                <w:color w:val="000000"/>
                <w:sz w:val="20"/>
                <w:szCs w:val="20"/>
              </w:rPr>
              <w:t>ELABORACIÓN TÉCNICA POR: </w:t>
            </w:r>
            <w:r>
              <w:rPr>
                <w:color w:val="000000"/>
                <w:sz w:val="20"/>
                <w:szCs w:val="20"/>
              </w:rPr>
              <w:t>(Técnico del área responsable)</w:t>
            </w:r>
          </w:p>
        </w:tc>
      </w:tr>
      <w:tr w:rsidR="00BF60F2">
        <w:trPr>
          <w:gridAfter w:val="2"/>
          <w:wAfter w:w="5416" w:type="dxa"/>
          <w:trHeight w:val="365"/>
        </w:trPr>
        <w:tc>
          <w:tcPr>
            <w:tcW w:w="310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rsidR="00BF60F2" w:rsidRDefault="007A01A8">
            <w:pPr>
              <w:spacing w:line="276" w:lineRule="auto"/>
              <w:jc w:val="center"/>
              <w:rPr>
                <w:sz w:val="20"/>
                <w:szCs w:val="20"/>
              </w:rPr>
            </w:pPr>
            <w:r>
              <w:rPr>
                <w:sz w:val="20"/>
                <w:szCs w:val="20"/>
              </w:rPr>
              <w:t>Nicole Ortega</w:t>
            </w:r>
          </w:p>
        </w:tc>
        <w:tc>
          <w:tcPr>
            <w:tcW w:w="3260" w:type="dxa"/>
            <w:tcBorders>
              <w:top w:val="nil"/>
              <w:left w:val="nil"/>
              <w:bottom w:val="single" w:sz="8" w:space="0" w:color="000000"/>
              <w:right w:val="single" w:sz="8" w:space="0" w:color="000000"/>
            </w:tcBorders>
            <w:tcMar>
              <w:top w:w="0" w:type="dxa"/>
              <w:left w:w="70" w:type="dxa"/>
              <w:bottom w:w="0" w:type="dxa"/>
              <w:right w:w="70" w:type="dxa"/>
            </w:tcMar>
            <w:vAlign w:val="center"/>
          </w:tcPr>
          <w:p w:rsidR="00BF60F2" w:rsidRDefault="007A01A8">
            <w:pPr>
              <w:spacing w:line="276" w:lineRule="auto"/>
              <w:jc w:val="center"/>
              <w:rPr>
                <w:sz w:val="20"/>
                <w:szCs w:val="20"/>
              </w:rPr>
            </w:pPr>
            <w:r>
              <w:rPr>
                <w:sz w:val="20"/>
                <w:szCs w:val="20"/>
              </w:rPr>
              <w:t xml:space="preserve">Responsable administrativa del proyecto PRR </w:t>
            </w:r>
          </w:p>
        </w:tc>
        <w:tc>
          <w:tcPr>
            <w:tcW w:w="2708" w:type="dxa"/>
            <w:tcBorders>
              <w:top w:val="nil"/>
              <w:left w:val="nil"/>
              <w:bottom w:val="single" w:sz="8" w:space="0" w:color="000000"/>
              <w:right w:val="single" w:sz="8" w:space="0" w:color="000000"/>
            </w:tcBorders>
            <w:tcMar>
              <w:top w:w="0" w:type="dxa"/>
              <w:left w:w="70" w:type="dxa"/>
              <w:bottom w:w="0" w:type="dxa"/>
              <w:right w:w="70" w:type="dxa"/>
            </w:tcMar>
            <w:vAlign w:val="center"/>
          </w:tcPr>
          <w:p w:rsidR="00BF60F2" w:rsidRDefault="00BF60F2">
            <w:pPr>
              <w:spacing w:line="276" w:lineRule="auto"/>
              <w:jc w:val="center"/>
              <w:rPr>
                <w:sz w:val="20"/>
                <w:szCs w:val="20"/>
              </w:rPr>
            </w:pPr>
          </w:p>
          <w:p w:rsidR="00BF60F2" w:rsidRDefault="00BF60F2">
            <w:pPr>
              <w:spacing w:line="276" w:lineRule="auto"/>
              <w:jc w:val="center"/>
              <w:rPr>
                <w:sz w:val="20"/>
                <w:szCs w:val="20"/>
              </w:rPr>
            </w:pPr>
          </w:p>
          <w:p w:rsidR="00BF60F2" w:rsidRDefault="00BF60F2">
            <w:pPr>
              <w:spacing w:line="276" w:lineRule="auto"/>
              <w:rPr>
                <w:sz w:val="20"/>
                <w:szCs w:val="20"/>
              </w:rPr>
            </w:pPr>
          </w:p>
          <w:p w:rsidR="00BF60F2" w:rsidRDefault="00BF60F2">
            <w:pPr>
              <w:spacing w:line="276" w:lineRule="auto"/>
              <w:jc w:val="center"/>
              <w:rPr>
                <w:sz w:val="20"/>
                <w:szCs w:val="20"/>
              </w:rPr>
            </w:pPr>
          </w:p>
          <w:p w:rsidR="00BF60F2" w:rsidRDefault="00BF60F2">
            <w:pPr>
              <w:spacing w:line="276" w:lineRule="auto"/>
              <w:jc w:val="center"/>
              <w:rPr>
                <w:sz w:val="20"/>
                <w:szCs w:val="20"/>
              </w:rPr>
            </w:pPr>
          </w:p>
        </w:tc>
      </w:tr>
      <w:tr w:rsidR="00BF60F2">
        <w:trPr>
          <w:gridAfter w:val="2"/>
          <w:wAfter w:w="5416" w:type="dxa"/>
          <w:trHeight w:val="325"/>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BF60F2" w:rsidRDefault="007A01A8">
            <w:pPr>
              <w:spacing w:line="276" w:lineRule="auto"/>
              <w:jc w:val="center"/>
              <w:rPr>
                <w:sz w:val="20"/>
                <w:szCs w:val="20"/>
              </w:rPr>
            </w:pPr>
            <w:r>
              <w:rPr>
                <w:b/>
                <w:color w:val="000000"/>
                <w:sz w:val="20"/>
                <w:szCs w:val="20"/>
              </w:rPr>
              <w:t>REVISADO POR: </w:t>
            </w:r>
            <w:r>
              <w:rPr>
                <w:color w:val="000000"/>
                <w:sz w:val="20"/>
                <w:szCs w:val="20"/>
              </w:rPr>
              <w:t>(Responsable del área)</w:t>
            </w:r>
          </w:p>
        </w:tc>
      </w:tr>
      <w:tr w:rsidR="00BF60F2">
        <w:trPr>
          <w:trHeight w:val="325"/>
        </w:trPr>
        <w:tc>
          <w:tcPr>
            <w:tcW w:w="3109"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F60F2" w:rsidRDefault="007A01A8">
            <w:pPr>
              <w:spacing w:line="276" w:lineRule="auto"/>
              <w:jc w:val="center"/>
              <w:rPr>
                <w:color w:val="000000"/>
                <w:sz w:val="20"/>
                <w:szCs w:val="20"/>
              </w:rPr>
            </w:pPr>
            <w:proofErr w:type="spellStart"/>
            <w:r>
              <w:rPr>
                <w:sz w:val="20"/>
                <w:szCs w:val="20"/>
              </w:rPr>
              <w:t>Karolina</w:t>
            </w:r>
            <w:proofErr w:type="spellEnd"/>
            <w:r>
              <w:rPr>
                <w:sz w:val="20"/>
                <w:szCs w:val="20"/>
              </w:rPr>
              <w:t xml:space="preserve"> </w:t>
            </w:r>
            <w:proofErr w:type="spellStart"/>
            <w:r>
              <w:rPr>
                <w:sz w:val="20"/>
                <w:szCs w:val="20"/>
              </w:rPr>
              <w:t>Ibañez</w:t>
            </w:r>
            <w:proofErr w:type="spellEnd"/>
          </w:p>
        </w:tc>
        <w:tc>
          <w:tcPr>
            <w:tcW w:w="3260" w:type="dxa"/>
            <w:tcBorders>
              <w:top w:val="nil"/>
              <w:left w:val="single" w:sz="8" w:space="0" w:color="000000"/>
              <w:bottom w:val="single" w:sz="8" w:space="0" w:color="000000"/>
              <w:right w:val="single" w:sz="8" w:space="0" w:color="000000"/>
            </w:tcBorders>
            <w:shd w:val="clear" w:color="auto" w:fill="auto"/>
            <w:vAlign w:val="center"/>
          </w:tcPr>
          <w:p w:rsidR="00BF60F2" w:rsidRDefault="00BF60F2">
            <w:pPr>
              <w:spacing w:line="276" w:lineRule="auto"/>
              <w:jc w:val="center"/>
              <w:rPr>
                <w:sz w:val="20"/>
                <w:szCs w:val="20"/>
              </w:rPr>
            </w:pPr>
          </w:p>
          <w:p w:rsidR="00BF60F2" w:rsidRDefault="007A01A8">
            <w:pPr>
              <w:spacing w:line="276" w:lineRule="auto"/>
              <w:jc w:val="center"/>
              <w:rPr>
                <w:sz w:val="20"/>
                <w:szCs w:val="20"/>
              </w:rPr>
            </w:pPr>
            <w:r>
              <w:rPr>
                <w:sz w:val="20"/>
                <w:szCs w:val="20"/>
              </w:rPr>
              <w:t xml:space="preserve">Coordinadora Técnica y  </w:t>
            </w:r>
          </w:p>
          <w:p w:rsidR="00BF60F2" w:rsidRDefault="007A01A8">
            <w:pPr>
              <w:spacing w:line="276" w:lineRule="auto"/>
              <w:jc w:val="center"/>
              <w:rPr>
                <w:sz w:val="20"/>
                <w:szCs w:val="20"/>
              </w:rPr>
            </w:pPr>
            <w:r>
              <w:rPr>
                <w:sz w:val="20"/>
                <w:szCs w:val="20"/>
              </w:rPr>
              <w:t xml:space="preserve"> Planificación</w:t>
            </w:r>
          </w:p>
        </w:tc>
        <w:tc>
          <w:tcPr>
            <w:tcW w:w="2708" w:type="dxa"/>
            <w:tcBorders>
              <w:top w:val="nil"/>
              <w:left w:val="single" w:sz="8" w:space="0" w:color="000000"/>
              <w:bottom w:val="single" w:sz="8" w:space="0" w:color="000000"/>
              <w:right w:val="single" w:sz="8" w:space="0" w:color="000000"/>
            </w:tcBorders>
            <w:shd w:val="clear" w:color="auto" w:fill="auto"/>
            <w:vAlign w:val="center"/>
          </w:tcPr>
          <w:p w:rsidR="00BF60F2" w:rsidRDefault="00BF60F2">
            <w:pPr>
              <w:spacing w:line="276" w:lineRule="auto"/>
              <w:rPr>
                <w:b/>
                <w:color w:val="000000"/>
                <w:sz w:val="20"/>
                <w:szCs w:val="20"/>
              </w:rPr>
            </w:pPr>
          </w:p>
          <w:p w:rsidR="00BF60F2" w:rsidRDefault="00BF60F2">
            <w:pPr>
              <w:spacing w:line="276" w:lineRule="auto"/>
              <w:rPr>
                <w:b/>
                <w:color w:val="000000"/>
                <w:sz w:val="20"/>
                <w:szCs w:val="20"/>
              </w:rPr>
            </w:pPr>
          </w:p>
          <w:p w:rsidR="00BF60F2" w:rsidRDefault="00BF60F2">
            <w:pPr>
              <w:spacing w:line="276" w:lineRule="auto"/>
              <w:rPr>
                <w:b/>
                <w:color w:val="000000"/>
                <w:sz w:val="20"/>
                <w:szCs w:val="20"/>
              </w:rPr>
            </w:pPr>
          </w:p>
          <w:p w:rsidR="00BF60F2" w:rsidRDefault="00BF60F2">
            <w:pPr>
              <w:spacing w:line="276" w:lineRule="auto"/>
              <w:rPr>
                <w:b/>
                <w:color w:val="000000"/>
                <w:sz w:val="20"/>
                <w:szCs w:val="20"/>
              </w:rPr>
            </w:pPr>
          </w:p>
          <w:p w:rsidR="00BF60F2" w:rsidRDefault="00BF60F2">
            <w:pPr>
              <w:spacing w:line="276" w:lineRule="auto"/>
              <w:rPr>
                <w:b/>
                <w:color w:val="000000"/>
                <w:sz w:val="20"/>
                <w:szCs w:val="20"/>
              </w:rPr>
            </w:pPr>
          </w:p>
        </w:tc>
        <w:tc>
          <w:tcPr>
            <w:tcW w:w="2708" w:type="dxa"/>
            <w:vAlign w:val="center"/>
          </w:tcPr>
          <w:p w:rsidR="00BF60F2" w:rsidRDefault="007A01A8">
            <w:pPr>
              <w:spacing w:line="276" w:lineRule="auto"/>
              <w:rPr>
                <w:sz w:val="20"/>
                <w:szCs w:val="20"/>
              </w:rPr>
            </w:pPr>
            <w:r>
              <w:rPr>
                <w:color w:val="000000"/>
                <w:sz w:val="20"/>
                <w:szCs w:val="20"/>
              </w:rPr>
              <w:t> </w:t>
            </w:r>
          </w:p>
        </w:tc>
        <w:tc>
          <w:tcPr>
            <w:tcW w:w="2708" w:type="dxa"/>
            <w:vAlign w:val="center"/>
          </w:tcPr>
          <w:p w:rsidR="00BF60F2" w:rsidRDefault="00BF60F2">
            <w:pPr>
              <w:spacing w:line="276" w:lineRule="auto"/>
              <w:rPr>
                <w:sz w:val="20"/>
                <w:szCs w:val="20"/>
              </w:rPr>
            </w:pPr>
          </w:p>
        </w:tc>
      </w:tr>
      <w:tr w:rsidR="00BF60F2">
        <w:trPr>
          <w:gridAfter w:val="2"/>
          <w:wAfter w:w="5416" w:type="dxa"/>
          <w:trHeight w:val="325"/>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BF60F2" w:rsidRDefault="007A01A8">
            <w:pPr>
              <w:spacing w:line="276" w:lineRule="auto"/>
              <w:jc w:val="center"/>
              <w:rPr>
                <w:color w:val="000000"/>
                <w:sz w:val="20"/>
                <w:szCs w:val="20"/>
              </w:rPr>
            </w:pPr>
            <w:r>
              <w:rPr>
                <w:b/>
                <w:color w:val="000000"/>
                <w:sz w:val="20"/>
                <w:szCs w:val="20"/>
              </w:rPr>
              <w:t>APROBADO POR: </w:t>
            </w:r>
            <w:r>
              <w:rPr>
                <w:color w:val="000000"/>
                <w:sz w:val="20"/>
                <w:szCs w:val="20"/>
              </w:rPr>
              <w:t>(Máxima Autoridad)</w:t>
            </w:r>
          </w:p>
        </w:tc>
      </w:tr>
      <w:tr w:rsidR="00BF60F2">
        <w:trPr>
          <w:gridAfter w:val="2"/>
          <w:wAfter w:w="5416" w:type="dxa"/>
          <w:trHeight w:val="333"/>
        </w:trPr>
        <w:tc>
          <w:tcPr>
            <w:tcW w:w="310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rsidR="00BF60F2" w:rsidRDefault="007A01A8">
            <w:pPr>
              <w:spacing w:line="276" w:lineRule="auto"/>
              <w:jc w:val="center"/>
              <w:rPr>
                <w:sz w:val="20"/>
                <w:szCs w:val="20"/>
              </w:rPr>
            </w:pPr>
            <w:r>
              <w:rPr>
                <w:sz w:val="20"/>
                <w:szCs w:val="20"/>
              </w:rPr>
              <w:t>Mónica Reinoso</w:t>
            </w:r>
          </w:p>
        </w:tc>
        <w:tc>
          <w:tcPr>
            <w:tcW w:w="3260" w:type="dxa"/>
            <w:tcBorders>
              <w:top w:val="nil"/>
              <w:left w:val="nil"/>
              <w:bottom w:val="single" w:sz="8" w:space="0" w:color="000000"/>
              <w:right w:val="single" w:sz="8" w:space="0" w:color="000000"/>
            </w:tcBorders>
            <w:tcMar>
              <w:top w:w="0" w:type="dxa"/>
              <w:left w:w="70" w:type="dxa"/>
              <w:bottom w:w="0" w:type="dxa"/>
              <w:right w:w="70" w:type="dxa"/>
            </w:tcMar>
            <w:vAlign w:val="center"/>
          </w:tcPr>
          <w:p w:rsidR="00BF60F2" w:rsidRDefault="007A01A8">
            <w:pPr>
              <w:spacing w:line="276" w:lineRule="auto"/>
              <w:jc w:val="center"/>
              <w:rPr>
                <w:sz w:val="20"/>
                <w:szCs w:val="20"/>
              </w:rPr>
            </w:pPr>
            <w:r>
              <w:rPr>
                <w:color w:val="000000"/>
                <w:sz w:val="20"/>
                <w:szCs w:val="20"/>
              </w:rPr>
              <w:t>Directora Ejecutiva</w:t>
            </w:r>
            <w:r w:rsidR="00824C0B">
              <w:rPr>
                <w:color w:val="000000"/>
                <w:sz w:val="20"/>
                <w:szCs w:val="20"/>
              </w:rPr>
              <w:t xml:space="preserve"> FAQ</w:t>
            </w:r>
            <w:r>
              <w:rPr>
                <w:color w:val="000000"/>
                <w:sz w:val="20"/>
                <w:szCs w:val="20"/>
              </w:rPr>
              <w:t> </w:t>
            </w:r>
          </w:p>
        </w:tc>
        <w:tc>
          <w:tcPr>
            <w:tcW w:w="2708" w:type="dxa"/>
            <w:tcBorders>
              <w:top w:val="nil"/>
              <w:left w:val="nil"/>
              <w:bottom w:val="single" w:sz="8" w:space="0" w:color="000000"/>
              <w:right w:val="single" w:sz="8" w:space="0" w:color="000000"/>
            </w:tcBorders>
            <w:tcMar>
              <w:top w:w="0" w:type="dxa"/>
              <w:left w:w="70" w:type="dxa"/>
              <w:bottom w:w="0" w:type="dxa"/>
              <w:right w:w="70" w:type="dxa"/>
            </w:tcMar>
            <w:vAlign w:val="center"/>
          </w:tcPr>
          <w:p w:rsidR="00BF60F2" w:rsidRDefault="00BF60F2">
            <w:pPr>
              <w:spacing w:line="276" w:lineRule="auto"/>
              <w:jc w:val="center"/>
              <w:rPr>
                <w:sz w:val="20"/>
                <w:szCs w:val="20"/>
              </w:rPr>
            </w:pPr>
          </w:p>
          <w:p w:rsidR="00BF60F2" w:rsidRDefault="00BF60F2">
            <w:pPr>
              <w:spacing w:line="276" w:lineRule="auto"/>
              <w:jc w:val="center"/>
              <w:rPr>
                <w:sz w:val="20"/>
                <w:szCs w:val="20"/>
              </w:rPr>
            </w:pPr>
          </w:p>
          <w:p w:rsidR="00BF60F2" w:rsidRDefault="00BF60F2">
            <w:pPr>
              <w:spacing w:line="276" w:lineRule="auto"/>
              <w:jc w:val="center"/>
              <w:rPr>
                <w:sz w:val="20"/>
                <w:szCs w:val="20"/>
              </w:rPr>
            </w:pPr>
            <w:bookmarkStart w:id="1" w:name="_GoBack"/>
            <w:bookmarkEnd w:id="1"/>
          </w:p>
          <w:p w:rsidR="00BF60F2" w:rsidRDefault="00BF60F2">
            <w:pPr>
              <w:spacing w:line="276" w:lineRule="auto"/>
              <w:jc w:val="center"/>
              <w:rPr>
                <w:sz w:val="20"/>
                <w:szCs w:val="20"/>
              </w:rPr>
            </w:pPr>
          </w:p>
          <w:p w:rsidR="00BF60F2" w:rsidRDefault="00BF60F2">
            <w:pPr>
              <w:spacing w:line="276" w:lineRule="auto"/>
              <w:jc w:val="center"/>
              <w:rPr>
                <w:sz w:val="20"/>
                <w:szCs w:val="20"/>
              </w:rPr>
            </w:pPr>
          </w:p>
        </w:tc>
      </w:tr>
    </w:tbl>
    <w:p w:rsidR="00BF60F2" w:rsidRDefault="00BF60F2">
      <w:pPr>
        <w:pBdr>
          <w:top w:val="nil"/>
          <w:left w:val="nil"/>
          <w:bottom w:val="nil"/>
          <w:right w:val="nil"/>
          <w:between w:val="nil"/>
        </w:pBdr>
        <w:spacing w:after="0" w:line="276" w:lineRule="auto"/>
        <w:ind w:left="720"/>
        <w:jc w:val="both"/>
        <w:rPr>
          <w:b/>
          <w:color w:val="000000"/>
          <w:sz w:val="20"/>
          <w:szCs w:val="20"/>
        </w:rPr>
      </w:pPr>
    </w:p>
    <w:p w:rsidR="00BF60F2" w:rsidRDefault="00BF60F2">
      <w:pPr>
        <w:pBdr>
          <w:top w:val="nil"/>
          <w:left w:val="nil"/>
          <w:bottom w:val="nil"/>
          <w:right w:val="nil"/>
          <w:between w:val="nil"/>
        </w:pBdr>
        <w:spacing w:line="276" w:lineRule="auto"/>
        <w:ind w:left="720"/>
        <w:jc w:val="both"/>
        <w:rPr>
          <w:b/>
          <w:color w:val="FF0000"/>
          <w:sz w:val="20"/>
          <w:szCs w:val="20"/>
        </w:rPr>
      </w:pPr>
    </w:p>
    <w:sectPr w:rsidR="00BF60F2">
      <w:headerReference w:type="default" r:id="rId9"/>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31C" w:rsidRDefault="0072331C">
      <w:pPr>
        <w:spacing w:after="0" w:line="240" w:lineRule="auto"/>
      </w:pPr>
      <w:r>
        <w:separator/>
      </w:r>
    </w:p>
  </w:endnote>
  <w:endnote w:type="continuationSeparator" w:id="0">
    <w:p w:rsidR="0072331C" w:rsidRDefault="00723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31C" w:rsidRDefault="0072331C">
      <w:pPr>
        <w:spacing w:after="0" w:line="240" w:lineRule="auto"/>
      </w:pPr>
      <w:r>
        <w:separator/>
      </w:r>
    </w:p>
  </w:footnote>
  <w:footnote w:type="continuationSeparator" w:id="0">
    <w:p w:rsidR="0072331C" w:rsidRDefault="00723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0F2" w:rsidRDefault="007A01A8">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-1070606</wp:posOffset>
          </wp:positionH>
          <wp:positionV relativeFrom="paragraph">
            <wp:posOffset>255270</wp:posOffset>
          </wp:positionV>
          <wp:extent cx="7349145" cy="9981565"/>
          <wp:effectExtent l="0" t="0" r="0" b="0"/>
          <wp:wrapNone/>
          <wp:docPr id="80947740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t="7327"/>
                  <a:stretch>
                    <a:fillRect/>
                  </a:stretch>
                </pic:blipFill>
                <pic:spPr>
                  <a:xfrm>
                    <a:off x="0" y="0"/>
                    <a:ext cx="7349145" cy="9981565"/>
                  </a:xfrm>
                  <a:prstGeom prst="rect">
                    <a:avLst/>
                  </a:prstGeom>
                  <a:ln/>
                </pic:spPr>
              </pic:pic>
            </a:graphicData>
          </a:graphic>
        </wp:anchor>
      </w:drawing>
    </w:r>
    <w:r>
      <w:rPr>
        <w:noProof/>
      </w:rPr>
      <w:drawing>
        <wp:anchor distT="0" distB="0" distL="0" distR="0" simplePos="0" relativeHeight="251659264" behindDoc="1" locked="0" layoutInCell="1" hidden="0" allowOverlap="1">
          <wp:simplePos x="0" y="0"/>
          <wp:positionH relativeFrom="column">
            <wp:posOffset>-1070606</wp:posOffset>
          </wp:positionH>
          <wp:positionV relativeFrom="paragraph">
            <wp:posOffset>-430527</wp:posOffset>
          </wp:positionV>
          <wp:extent cx="438211" cy="1124107"/>
          <wp:effectExtent l="0" t="0" r="0" b="0"/>
          <wp:wrapNone/>
          <wp:docPr id="8094774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438211" cy="1124107"/>
                  </a:xfrm>
                  <a:prstGeom prst="rect">
                    <a:avLst/>
                  </a:prstGeom>
                  <a:ln/>
                </pic:spPr>
              </pic:pic>
            </a:graphicData>
          </a:graphic>
        </wp:anchor>
      </w:drawing>
    </w:r>
    <w:r>
      <w:rPr>
        <w:noProof/>
      </w:rPr>
      <w:drawing>
        <wp:anchor distT="0" distB="0" distL="0" distR="0" simplePos="0" relativeHeight="251660288" behindDoc="1" locked="0" layoutInCell="1" hidden="0" allowOverlap="1">
          <wp:simplePos x="0" y="0"/>
          <wp:positionH relativeFrom="column">
            <wp:posOffset>1130935</wp:posOffset>
          </wp:positionH>
          <wp:positionV relativeFrom="paragraph">
            <wp:posOffset>-345437</wp:posOffset>
          </wp:positionV>
          <wp:extent cx="3019647" cy="704845"/>
          <wp:effectExtent l="0" t="0" r="0" b="0"/>
          <wp:wrapNone/>
          <wp:docPr id="8094774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3019647" cy="7048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27DDD"/>
    <w:multiLevelType w:val="multilevel"/>
    <w:tmpl w:val="C652DC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1F425E1"/>
    <w:multiLevelType w:val="multilevel"/>
    <w:tmpl w:val="A6827A50"/>
    <w:lvl w:ilvl="0">
      <w:start w:val="1"/>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150" w:hanging="1440"/>
      </w:pPr>
    </w:lvl>
  </w:abstractNum>
  <w:abstractNum w:abstractNumId="2" w15:restartNumberingAfterBreak="0">
    <w:nsid w:val="574B107C"/>
    <w:multiLevelType w:val="hybridMultilevel"/>
    <w:tmpl w:val="4476EA28"/>
    <w:lvl w:ilvl="0" w:tplc="21983908">
      <w:numFmt w:val="bullet"/>
      <w:lvlText w:val="-"/>
      <w:lvlJc w:val="left"/>
      <w:pPr>
        <w:ind w:left="720" w:hanging="360"/>
      </w:pPr>
      <w:rPr>
        <w:rFonts w:ascii="Calibri" w:eastAsia="Calibri" w:hAnsi="Calibri" w:cs="Calibri" w:hint="default"/>
        <w:b w:val="0"/>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0F2"/>
    <w:rsid w:val="000F7A7A"/>
    <w:rsid w:val="005A4004"/>
    <w:rsid w:val="0072331C"/>
    <w:rsid w:val="007A01A8"/>
    <w:rsid w:val="00824C0B"/>
    <w:rsid w:val="00904570"/>
    <w:rsid w:val="00934A92"/>
    <w:rsid w:val="009D5C89"/>
    <w:rsid w:val="00BF60F2"/>
    <w:rsid w:val="00EC16DE"/>
    <w:rsid w:val="00EF619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75D6B"/>
  <w15:docId w15:val="{FCF810A6-8C2C-42F4-B7A7-091BF54F6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C" w:eastAsia="es-EC"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7B23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B23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AC54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C5402"/>
  </w:style>
  <w:style w:type="paragraph" w:styleId="Piedepgina">
    <w:name w:val="footer"/>
    <w:basedOn w:val="Normal"/>
    <w:link w:val="PiedepginaCar"/>
    <w:uiPriority w:val="99"/>
    <w:unhideWhenUsed/>
    <w:rsid w:val="00AC54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C5402"/>
  </w:style>
  <w:style w:type="character" w:customStyle="1" w:styleId="Ttulo2Car">
    <w:name w:val="Título 2 Car"/>
    <w:basedOn w:val="Fuentedeprrafopredeter"/>
    <w:link w:val="Ttulo2"/>
    <w:uiPriority w:val="9"/>
    <w:rsid w:val="007B237C"/>
    <w:rPr>
      <w:rFonts w:asciiTheme="majorHAnsi" w:eastAsiaTheme="majorEastAsia" w:hAnsiTheme="majorHAnsi" w:cstheme="majorBidi"/>
      <w:color w:val="2F5496" w:themeColor="accent1" w:themeShade="BF"/>
      <w:kern w:val="0"/>
      <w:sz w:val="26"/>
      <w:szCs w:val="26"/>
    </w:rPr>
  </w:style>
  <w:style w:type="character" w:customStyle="1" w:styleId="Ttulo3Car">
    <w:name w:val="Título 3 Car"/>
    <w:basedOn w:val="Fuentedeprrafopredeter"/>
    <w:link w:val="Ttulo3"/>
    <w:uiPriority w:val="9"/>
    <w:rsid w:val="007B237C"/>
    <w:rPr>
      <w:rFonts w:asciiTheme="majorHAnsi" w:eastAsiaTheme="majorEastAsia" w:hAnsiTheme="majorHAnsi" w:cstheme="majorBidi"/>
      <w:color w:val="1F3763" w:themeColor="accent1" w:themeShade="7F"/>
      <w:kern w:val="0"/>
      <w:sz w:val="24"/>
      <w:szCs w:val="24"/>
    </w:rPr>
  </w:style>
  <w:style w:type="table" w:styleId="Tablaconcuadrcula">
    <w:name w:val="Table Grid"/>
    <w:basedOn w:val="Tablanormal"/>
    <w:uiPriority w:val="39"/>
    <w:rsid w:val="007B237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B237C"/>
    <w:pPr>
      <w:ind w:left="720"/>
      <w:contextualSpacing/>
    </w:pPr>
  </w:style>
  <w:style w:type="character" w:styleId="Hipervnculo">
    <w:name w:val="Hyperlink"/>
    <w:basedOn w:val="Fuentedeprrafopredeter"/>
    <w:uiPriority w:val="99"/>
    <w:unhideWhenUsed/>
    <w:rsid w:val="00845A17"/>
    <w:rPr>
      <w:color w:val="0563C1" w:themeColor="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8">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b">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c">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0"/>
    <w:pPr>
      <w:spacing w:after="0" w:line="240" w:lineRule="auto"/>
    </w:p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9qvC6nMgIZqTRMuSsXaTSDNVUb3mwp-1?usp=shar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H63helffDngWw76R51mJOKbEhQ==">CgMxLjAyCGguZ2pkZ3hzOAByITFEMUNlUTFac3dyQ0dPNjZBTG5UdzVDZzRERi03NzJELQ==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1257</Words>
  <Characters>6917</Characters>
  <Application>Microsoft Office Word</Application>
  <DocSecurity>0</DocSecurity>
  <Lines>57</Lines>
  <Paragraphs>16</Paragraphs>
  <ScaleCrop>false</ScaleCrop>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Fausto Javier Caniar Sanchez</dc:creator>
  <cp:lastModifiedBy>David Fernando Mogollon Coello</cp:lastModifiedBy>
  <cp:revision>10</cp:revision>
  <dcterms:created xsi:type="dcterms:W3CDTF">2024-08-01T14:33:00Z</dcterms:created>
  <dcterms:modified xsi:type="dcterms:W3CDTF">2024-09-23T18:17:00Z</dcterms:modified>
</cp:coreProperties>
</file>